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ED79E" w14:textId="77777777" w:rsidR="00392480" w:rsidRPr="00392480" w:rsidRDefault="00392480" w:rsidP="00392480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92480">
        <w:rPr>
          <w:rStyle w:val="normaltextrun"/>
          <w:rFonts w:ascii="Times New Roman" w:eastAsia="Times New Roman" w:hAnsi="Times New Roman" w:cs="Times New Roman"/>
          <w:color w:val="000000" w:themeColor="text1"/>
        </w:rPr>
        <w:t>FORMAI PRITARTA   </w:t>
      </w:r>
    </w:p>
    <w:p w14:paraId="4732755B" w14:textId="77777777" w:rsidR="00392480" w:rsidRPr="00392480" w:rsidRDefault="00392480" w:rsidP="00392480">
      <w:pPr>
        <w:spacing w:after="0" w:line="240" w:lineRule="auto"/>
        <w:ind w:left="4665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92480">
        <w:rPr>
          <w:rStyle w:val="normaltextrun"/>
          <w:rFonts w:ascii="Times New Roman" w:eastAsia="Times New Roman" w:hAnsi="Times New Roman" w:cs="Times New Roman"/>
          <w:color w:val="000000" w:themeColor="text1"/>
        </w:rPr>
        <w:t>Tarpinstitucinės darbo grupės, sudarytos Lietuvos Respublikos finansų ministro 2021 m.  birželio 11 d. įsakymu Nr. 1K-219 „Dėl tarpinstitucinės darbo grupės sudarymo”,</w:t>
      </w:r>
    </w:p>
    <w:p w14:paraId="4ADDE4A3" w14:textId="72808B5A" w:rsidR="70304D2C" w:rsidRPr="00392480" w:rsidRDefault="00392480" w:rsidP="00392480">
      <w:pPr>
        <w:spacing w:after="0" w:line="240" w:lineRule="auto"/>
        <w:ind w:left="4665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92480">
        <w:rPr>
          <w:rStyle w:val="normaltextrun"/>
          <w:rFonts w:ascii="Times New Roman" w:eastAsia="Times New Roman" w:hAnsi="Times New Roman" w:cs="Times New Roman"/>
        </w:rPr>
        <w:t>2024 m. gruodžio 16 d. posėdžio protokolu Nr.</w:t>
      </w:r>
      <w:r w:rsidRPr="00392480">
        <w:rPr>
          <w:rStyle w:val="normaltextrun"/>
          <w:rFonts w:ascii="Times New Roman" w:hAnsi="Times New Roman" w:cs="Times New Roman"/>
        </w:rPr>
        <w:t xml:space="preserve"> </w:t>
      </w:r>
      <w:r w:rsidRPr="00392480">
        <w:rPr>
          <w:rStyle w:val="normaltextrun"/>
          <w:rFonts w:ascii="Times New Roman" w:eastAsia="Times New Roman" w:hAnsi="Times New Roman" w:cs="Times New Roman"/>
        </w:rPr>
        <w:t>23 proceso</w:t>
      </w:r>
      <w:r w:rsidRPr="00392480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 „Valstybės pagalbos kontrolės procesas“ 2</w:t>
      </w:r>
      <w:r w:rsidRPr="00392480">
        <w:rPr>
          <w:rStyle w:val="normaltextrun"/>
          <w:rFonts w:ascii="Times New Roman" w:hAnsi="Times New Roman" w:cs="Times New Roman"/>
          <w:color w:val="000000" w:themeColor="text1"/>
        </w:rPr>
        <w:t>6</w:t>
      </w:r>
      <w:r w:rsidRPr="00392480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 priedas</w:t>
      </w:r>
      <w:r w:rsidR="70304D2C" w:rsidRPr="00392480">
        <w:rPr>
          <w:rStyle w:val="normaltextrun"/>
          <w:rFonts w:ascii="Times New Roman" w:eastAsia="Times New Roman" w:hAnsi="Times New Roman" w:cs="Times New Roman"/>
          <w:color w:val="000000" w:themeColor="text1"/>
        </w:rPr>
        <w:t> </w:t>
      </w:r>
    </w:p>
    <w:p w14:paraId="5FAF0A0E" w14:textId="064FB3EE" w:rsidR="6C513FA9" w:rsidRPr="00136BAA" w:rsidRDefault="6C513FA9" w:rsidP="6C513FA9">
      <w:pPr>
        <w:pStyle w:val="paragraph"/>
        <w:spacing w:before="0" w:beforeAutospacing="0" w:after="0" w:afterAutospacing="0"/>
        <w:ind w:left="4665"/>
        <w:rPr>
          <w:rStyle w:val="eop"/>
          <w:sz w:val="22"/>
          <w:szCs w:val="22"/>
          <w:highlight w:val="yellow"/>
        </w:rPr>
      </w:pPr>
    </w:p>
    <w:p w14:paraId="2E480238" w14:textId="1F6E4B98" w:rsidR="00D4330F" w:rsidRPr="00136BAA" w:rsidRDefault="00D4330F" w:rsidP="000C5E76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0136BAA">
        <w:rPr>
          <w:rStyle w:val="eop"/>
          <w:color w:val="000000" w:themeColor="text1"/>
          <w:sz w:val="22"/>
          <w:szCs w:val="22"/>
          <w:highlight w:val="yellow"/>
        </w:rPr>
        <w:t> </w:t>
      </w:r>
    </w:p>
    <w:p w14:paraId="23B861E3" w14:textId="7BB4A783" w:rsidR="036296F2" w:rsidRPr="00136BAA" w:rsidRDefault="002B2DFA" w:rsidP="000C5E7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NR. </w:t>
      </w:r>
      <w:r w:rsidR="00E33BC9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27-104-P</w:t>
      </w:r>
      <w:r w:rsidR="00C25AB0"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 </w:t>
      </w:r>
      <w:r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Kvietimo „</w:t>
      </w:r>
      <w:r w:rsidR="00E33BC9" w:rsidRPr="00E33BC9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Viešosios alternatyviųjų degalų įkrovimo ir (ar) papildymo infrastruktūros plėtra Tauragės mieste</w:t>
      </w:r>
      <w:r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“ </w:t>
      </w:r>
      <w:r w:rsidR="036296F2"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PROJEKTŲ ATITIKTIES VALSTYBĖS PAGALBOS TAISYKLĖMS</w:t>
      </w:r>
      <w:r w:rsidR="036296F2" w:rsidRPr="00136BAA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</w:rPr>
        <w:footnoteReference w:id="2"/>
      </w:r>
      <w:r w:rsidR="036296F2" w:rsidRPr="00136BAA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 PATIKROS LAPAS </w:t>
      </w:r>
      <w:r w:rsidR="036296F2" w:rsidRPr="00136BAA">
        <w:rPr>
          <w:rFonts w:ascii="Times New Roman" w:hAnsi="Times New Roman" w:cs="Times New Roman"/>
        </w:rPr>
        <w:t xml:space="preserve"> </w:t>
      </w:r>
    </w:p>
    <w:p w14:paraId="1359DEE9" w14:textId="77777777" w:rsidR="002D2B4C" w:rsidRPr="00136BAA" w:rsidRDefault="002D2B4C" w:rsidP="000C5E7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9C9446B" w14:textId="7777777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136BAA" w14:paraId="7A7D964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952AA6B" w14:textId="5E03D76F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6CFB9E31" w:rsidR="005808CE" w:rsidRPr="00136BAA" w:rsidRDefault="6EFDBC12" w:rsidP="000C5E76">
            <w:pPr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&lt;</w:t>
            </w:r>
            <w:r w:rsidR="764255F6" w:rsidRPr="00136BAA">
              <w:rPr>
                <w:rFonts w:ascii="Times New Roman" w:hAnsi="Times New Roman" w:cs="Times New Roman"/>
              </w:rPr>
              <w:t>Objekto trumpinys</w:t>
            </w:r>
            <w:r w:rsidR="120F7251" w:rsidRPr="00136BAA">
              <w:rPr>
                <w:rFonts w:ascii="Times New Roman" w:hAnsi="Times New Roman" w:cs="Times New Roman"/>
              </w:rPr>
              <w:t>&gt;</w:t>
            </w:r>
          </w:p>
          <w:p w14:paraId="1B17C8C3" w14:textId="0B3A2716" w:rsidR="00403098" w:rsidRPr="00136BAA" w:rsidRDefault="005446F2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136BAA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136BAA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136BAA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136BAA" w14:paraId="1E7CDB6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FA75BC" w14:textId="0D98E16D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136BAA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136BA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136B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136BA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13D22064" w:rsidR="00403098" w:rsidRPr="00136BAA" w:rsidRDefault="005808CE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136BAA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136BAA" w14:paraId="38F5882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6FA8B90" w14:textId="49940877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3F47A456" w:rsidR="00BE45FF" w:rsidRPr="00136BAA" w:rsidRDefault="00BE45FF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0734885" w:rsidR="00BE45FF" w:rsidRPr="00136BAA" w:rsidRDefault="001F4E64" w:rsidP="000C5E76">
            <w:pPr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136BAA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136BAA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2D4397C1" w:rsidR="002B60AD" w:rsidRPr="00136BAA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136BAA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136BAA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136BAA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136BAA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136BAA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136BAA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6F2FF39" w:rsidR="00403098" w:rsidRPr="00136BAA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53A4A800" w:rsidR="008C1FFD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136BAA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47CE7995" w:rsidR="004A7B8C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136BAA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09713B5D" w:rsidR="008C1FFD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136BAA" w14:paraId="043C846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748606" w14:textId="61D57099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2A02A86B" w:rsidR="00403098" w:rsidRPr="00136BAA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136BAA" w14:paraId="514C54A3" w14:textId="77777777" w:rsidTr="51A2C3F3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7221E96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FBA6FAD" w:rsidR="00403098" w:rsidRPr="00136BAA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136BAA" w14:paraId="57A2F50B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857C163" w14:textId="2986AD73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58A71E0" w:rsidR="00403098" w:rsidRPr="00136BAA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136BAA" w14:paraId="68D3400F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219F9897" w14:textId="3B014373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0614988" w:rsidR="008C1FFD" w:rsidRPr="00136BAA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136BAA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0BD5CEC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136BAA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136BAA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136B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136BAA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136BAA" w14:paraId="6CB517D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B4D5E63" w14:textId="0B571B4B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67268A7B" w:rsidR="008C1FFD" w:rsidRPr="00136BAA" w:rsidRDefault="008C1FF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136BAA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1493645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136BAA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136BAA" w14:paraId="03498F0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A602F33" w14:textId="4C72092D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F6E90B0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41FB395E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0CF0AE22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800204F" w14:textId="5751F620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6C3281D4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2F1E7B99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3EBCBB6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854F877" w14:textId="07CF09A2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B610809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35C95626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7BD25068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696DEFA6" w14:textId="1E3D5529" w:rsidR="00403098" w:rsidRPr="00136BAA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A0D7D0C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39072B25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136BAA" w14:paraId="748E721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4E639606" w14:textId="3524B7E8" w:rsidR="00403098" w:rsidRPr="00136BAA" w:rsidRDefault="00403098" w:rsidP="000C5E76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136BAA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17A58E69" w:rsidR="00EE16EC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4D69DC37" w:rsidR="00403098" w:rsidRPr="00136BAA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75659982" w14:textId="77777777" w:rsidR="000C5E76" w:rsidRPr="00136BAA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7E75FBAD" w14:textId="77777777" w:rsidR="002B2DFA" w:rsidRPr="00136BAA" w:rsidRDefault="002B2DFA" w:rsidP="002B2DFA">
      <w:pPr>
        <w:rPr>
          <w:rFonts w:ascii="Times New Roman" w:hAnsi="Times New Roman" w:cs="Times New Roman"/>
        </w:rPr>
      </w:pPr>
    </w:p>
    <w:p w14:paraId="69CAAB09" w14:textId="77777777" w:rsidR="002B2DFA" w:rsidRPr="00136BAA" w:rsidRDefault="002B2DFA" w:rsidP="002B2DFA">
      <w:pPr>
        <w:rPr>
          <w:rFonts w:ascii="Times New Roman" w:hAnsi="Times New Roman" w:cs="Times New Roman"/>
        </w:rPr>
      </w:pPr>
    </w:p>
    <w:p w14:paraId="53F38243" w14:textId="77777777" w:rsidR="002B2DFA" w:rsidRPr="00136BAA" w:rsidRDefault="002B2DFA" w:rsidP="002B2DFA">
      <w:pPr>
        <w:rPr>
          <w:rFonts w:ascii="Times New Roman" w:hAnsi="Times New Roman" w:cs="Times New Roman"/>
        </w:rPr>
      </w:pPr>
    </w:p>
    <w:p w14:paraId="040AA535" w14:textId="55BEFE98" w:rsidR="00A45DC5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815"/>
        <w:gridCol w:w="4960"/>
        <w:gridCol w:w="657"/>
        <w:gridCol w:w="637"/>
        <w:gridCol w:w="1246"/>
        <w:gridCol w:w="2337"/>
      </w:tblGrid>
      <w:tr w:rsidR="00D0561A" w:rsidRPr="00136BAA" w14:paraId="74A1F57D" w14:textId="77777777" w:rsidTr="00040E81">
        <w:trPr>
          <w:trHeight w:val="313"/>
        </w:trPr>
        <w:tc>
          <w:tcPr>
            <w:tcW w:w="383" w:type="pct"/>
            <w:vMerge w:val="restart"/>
            <w:shd w:val="clear" w:color="auto" w:fill="D9D9D9" w:themeFill="background1" w:themeFillShade="D9"/>
          </w:tcPr>
          <w:p w14:paraId="27708ACB" w14:textId="5005AFB1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28" w:type="pct"/>
            <w:vMerge w:val="restart"/>
            <w:shd w:val="clear" w:color="auto" w:fill="D9D9D9" w:themeFill="background1" w:themeFillShade="D9"/>
          </w:tcPr>
          <w:p w14:paraId="23894B7D" w14:textId="7C21F20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19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4B49C104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097" w:type="pct"/>
            <w:vMerge w:val="restart"/>
            <w:shd w:val="clear" w:color="auto" w:fill="D9D9D9" w:themeFill="background1" w:themeFillShade="D9"/>
          </w:tcPr>
          <w:p w14:paraId="5BF582A6" w14:textId="68D7A0DC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D0561A" w:rsidRPr="00136BAA" w14:paraId="2C2AC80F" w14:textId="77777777" w:rsidTr="00040E81">
        <w:trPr>
          <w:trHeight w:val="426"/>
        </w:trPr>
        <w:tc>
          <w:tcPr>
            <w:tcW w:w="383" w:type="pct"/>
            <w:vMerge/>
          </w:tcPr>
          <w:p w14:paraId="0453BECA" w14:textId="7777777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28" w:type="pct"/>
            <w:vMerge/>
          </w:tcPr>
          <w:p w14:paraId="1BCB00F6" w14:textId="7777777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18BB65F9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29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38FB5DE5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4F4B5683" w:rsidR="005D35A3" w:rsidRPr="00136BAA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097" w:type="pct"/>
            <w:vMerge/>
          </w:tcPr>
          <w:p w14:paraId="20B072A4" w14:textId="77777777" w:rsidR="005D35A3" w:rsidRPr="00136BAA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11F49" w:rsidRPr="00136BAA" w14:paraId="1863CF2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0049B00F" w14:textId="155B3E09" w:rsidR="00011F49" w:rsidRPr="00136BAA" w:rsidRDefault="00011F49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1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8AE301B" w:rsidR="00011F49" w:rsidRPr="00136BAA" w:rsidRDefault="003515BB" w:rsidP="000C5E7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</w:rPr>
              <w:t>PĮP / projekto patikra dėl atitikties Reglamento sąlygoms</w:t>
            </w:r>
          </w:p>
        </w:tc>
      </w:tr>
      <w:tr w:rsidR="00D0561A" w:rsidRPr="00136BAA" w14:paraId="59C6D8BE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5AB14E12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0CEE71" w14:textId="786790F3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>Kokiai kategorijai priskiriamas naudos gavėjas (</w:t>
            </w:r>
            <w:r w:rsidRPr="00136BAA">
              <w:rPr>
                <w:rFonts w:ascii="Times New Roman" w:hAnsi="Times New Roman" w:cs="Times New Roman"/>
              </w:rPr>
              <w:t>Reglamento (ES) Nr. 651/2014 I priedas)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>? (pasirinkti tik vieną variantą)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018" w14:textId="07D5A163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806F" w14:textId="03E0C7BC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023" w14:textId="03558BCC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994D" w14:textId="50630F7A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1D477707" w14:textId="77777777" w:rsidTr="00040E81">
        <w:trPr>
          <w:trHeight w:val="873"/>
        </w:trPr>
        <w:tc>
          <w:tcPr>
            <w:tcW w:w="383" w:type="pct"/>
            <w:tcBorders>
              <w:right w:val="single" w:sz="2" w:space="0" w:color="auto"/>
            </w:tcBorders>
          </w:tcPr>
          <w:p w14:paraId="57D5AB74" w14:textId="7936953E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</w:t>
            </w:r>
            <w:r w:rsidR="00160917"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1F6DA3" w14:textId="3830AE7E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>- 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900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DE0A7" w14:textId="443FFB4D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631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049B8" w14:textId="4EB60DB9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CFD" w14:textId="39395590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D92" w14:textId="299CF67C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77715CF0" w14:textId="77777777" w:rsidTr="00040E81">
        <w:trPr>
          <w:trHeight w:val="535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31B0AE7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6C7BB83" w14:textId="5F7DF950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28421807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2983D217" w14:textId="495BF083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1F88B5" w14:textId="3EA2E71F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- maža įmonė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1514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C651D" w14:textId="0E62FD56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998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FEFD0" w14:textId="18F0B448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628" w14:textId="6540FF9A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CF8" w14:textId="05A8AA46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040BA3F3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34A1203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C159BED" w14:textId="2BA1E072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7C921AA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A91D706" w14:textId="682AB483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F2FF0F" w14:textId="0A8977D1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>- 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581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2FC248" w14:textId="23EE01CC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6580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D2A35" w14:textId="59DDFF2C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C3A" w14:textId="34932ED3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944" w14:textId="3298EDE3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25EE93D3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E0FA043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A4C2330" w14:textId="5883E2E9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4810A28A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61A99A98" w14:textId="6726B325" w:rsidR="00B03FF3" w:rsidRPr="00136BAA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9CB42D" w14:textId="56C64173" w:rsidR="00B03FF3" w:rsidRPr="00136BAA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>- 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4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B8FEF6" w14:textId="6AB04EFD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6650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9EA54" w14:textId="1753A0BF" w:rsidR="00B03FF3" w:rsidRPr="00136BAA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C85" w14:textId="7E4A781B" w:rsidR="00B03FF3" w:rsidRPr="00136BAA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BAA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00A" w14:textId="2FEAE89F" w:rsidR="00B03FF3" w:rsidRPr="00136BAA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36105172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9D2D86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5E89106" w14:textId="0CE84E1E" w:rsidR="00040E81" w:rsidRPr="00136BAA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Pasirinkti tik vieną atsakymą „Taip“ 1.1.1-1.1.4 </w:t>
            </w:r>
            <w:r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136BAA" w14:paraId="3EA9C7F5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54784D55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3B95A4" w14:textId="0EC9BF48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2 dalies nuostatas dėl </w:t>
            </w:r>
            <w:r w:rsidRPr="00136BAA">
              <w:rPr>
                <w:rFonts w:ascii="Times New Roman" w:hAnsi="Times New Roman" w:cs="Times New Roman"/>
              </w:rPr>
              <w:t>Reglamento (ES) Nr. 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6336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86D4C" w14:textId="2586359F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920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5E9B5" w14:textId="0BB6EF9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37" w14:textId="3A551D51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211" w14:textId="15821465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35FE385E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468CB72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DE930B4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0E3BFE4C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23D5784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35AD7" w14:textId="6CBBF336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3 dalies nuostatas dėl </w:t>
            </w:r>
            <w:r w:rsidRPr="00136BAA">
              <w:rPr>
                <w:rFonts w:ascii="Times New Roman" w:hAnsi="Times New Roman" w:cs="Times New Roman"/>
              </w:rPr>
              <w:t xml:space="preserve">Reglamento (ES) Nr. 651/2014 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>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7294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0B58F" w14:textId="66DDDEE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921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2056A" w14:textId="690C2895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4E0" w14:textId="02B6C72E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878" w14:textId="60A706A5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6B86144F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F046561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97D6B31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340451EA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644272C1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3943F5" w14:textId="016E5874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4 dalies c punkto nuostatas dėl </w:t>
            </w:r>
            <w:r w:rsidRPr="00136BAA">
              <w:rPr>
                <w:rFonts w:ascii="Times New Roman" w:hAnsi="Times New Roman" w:cs="Times New Roman"/>
              </w:rPr>
              <w:t>Reglamento (ES) Nr. 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netaikymo sunkumų patiriančioms įmonėms?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8502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0F2C9" w14:textId="36752D3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5387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EC842" w14:textId="169CDFC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81" w14:textId="0C60AE27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06C" w14:textId="300008DC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435423F9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51B9269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8FE6ACE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6782FACC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163C98E8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C2B202" w14:textId="01441B1C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1 straipsnio 5 dalies nuostatas dėl </w:t>
            </w:r>
            <w:r w:rsidRPr="00136BAA">
              <w:rPr>
                <w:rFonts w:ascii="Times New Roman" w:hAnsi="Times New Roman" w:cs="Times New Roman"/>
              </w:rPr>
              <w:t>Reglamento (ES) Nr. 651/2014</w:t>
            </w: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968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3B345" w14:textId="44D65A39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2884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12EEA" w14:textId="4287AB59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079" w14:textId="5F8AE4C0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727" w14:textId="277F73D1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76B3D635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57514E9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10D4F9C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3884EDB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D657259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E0A962" w14:textId="4532BFDB" w:rsidR="00136BAA" w:rsidRPr="00136BAA" w:rsidRDefault="004B2F76" w:rsidP="00BA6205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lang w:eastAsia="lt-LT"/>
              </w:rPr>
              <w:t xml:space="preserve">Ar teikiama valstybės </w:t>
            </w:r>
            <w:r w:rsidRPr="00BA6205">
              <w:rPr>
                <w:rFonts w:ascii="Times New Roman" w:eastAsia="Calibri" w:hAnsi="Times New Roman" w:cs="Times New Roman"/>
                <w:lang w:eastAsia="lt-LT"/>
              </w:rPr>
              <w:t xml:space="preserve">pagalba atitinka </w:t>
            </w:r>
            <w:r w:rsidRPr="00BA6205">
              <w:rPr>
                <w:rFonts w:ascii="Times New Roman" w:hAnsi="Times New Roman" w:cs="Times New Roman"/>
              </w:rPr>
              <w:t>Reglamento (ES) Nr. 651/2014</w:t>
            </w:r>
            <w:r w:rsidRPr="00BA6205">
              <w:rPr>
                <w:rFonts w:ascii="Times New Roman" w:eastAsia="Calibri" w:hAnsi="Times New Roman" w:cs="Times New Roman"/>
                <w:lang w:eastAsia="lt-LT"/>
              </w:rPr>
              <w:t xml:space="preserve"> 4 straipsnio 1 dalies </w:t>
            </w:r>
            <w:proofErr w:type="spellStart"/>
            <w:r w:rsidRPr="00074911">
              <w:rPr>
                <w:rFonts w:ascii="Times New Roman" w:eastAsia="Calibri" w:hAnsi="Times New Roman" w:cs="Times New Roman"/>
                <w:lang w:eastAsia="lt-LT"/>
              </w:rPr>
              <w:t>s</w:t>
            </w:r>
            <w:r w:rsidR="00A90385" w:rsidRPr="00074911">
              <w:rPr>
                <w:rFonts w:ascii="Times New Roman" w:eastAsia="Calibri" w:hAnsi="Times New Roman" w:cs="Times New Roman"/>
                <w:lang w:eastAsia="lt-LT"/>
              </w:rPr>
              <w:t>b</w:t>
            </w:r>
            <w:proofErr w:type="spellEnd"/>
            <w:r w:rsidRPr="00BA6205"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="00136BAA" w:rsidRPr="00BA6205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punkte nustatytas pranešimo ribas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14056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EE168" w14:textId="4C7AD73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284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A0D39" w14:textId="54641099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79E" w14:textId="53E840E8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899" w14:textId="1A5898BD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2262E34B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EA3C642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958E556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536EB3C9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04101494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F215E1" w14:textId="5AB563BF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teikiama valstybės pagalba atitinka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4 straipsnio 2 dalies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580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E47B6" w14:textId="51B9B08A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714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1C50A" w14:textId="2D7441B5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C1D" w14:textId="062C4F62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B90" w14:textId="2E90DAF2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3CAC39CD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D229F50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5FAAC2E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4B94A8B7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0100E1A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F9CB78" w14:textId="7BC07954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yra pagrįstas valstybės pagalbos skatinamasis poveikis pagal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8912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F9423" w14:textId="37C266DF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692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2B883" w14:textId="66F0785E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376" w14:textId="1AD0E153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909" w14:textId="6B223825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136BAA" w14:paraId="78A2AE90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B32901A" w14:textId="77777777" w:rsidR="00040E81" w:rsidRPr="00136BAA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846A130" w14:textId="77777777" w:rsidR="00040E81" w:rsidRPr="00136BAA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3081E19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B56DBE7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3F2986" w14:textId="21FB7312" w:rsidR="004B2F76" w:rsidRPr="00136BAA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yra laikomasi valstybės pagalbos sumavimo reikalavimų, nustatytų </w:t>
            </w:r>
            <w:r w:rsidRPr="00136BAA">
              <w:rPr>
                <w:rFonts w:ascii="Times New Roman" w:hAnsi="Times New Roman" w:cs="Times New Roman"/>
              </w:rPr>
              <w:t>Reglamento (ES) Nr. 651/2014</w:t>
            </w:r>
            <w:r w:rsidRPr="00136BAA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6084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8D637" w14:textId="412C598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83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EE256" w14:textId="54AB2FEC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55D" w14:textId="5C650E92" w:rsidR="004B2F76" w:rsidRPr="00136BAA" w:rsidRDefault="004B2F76" w:rsidP="004B2F76">
            <w:pPr>
              <w:jc w:val="center"/>
              <w:rPr>
                <w:rFonts w:ascii="Times New Roman" w:eastAsia="MS Gothic" w:hAnsi="Times New Roman" w:cs="Times New Roman"/>
                <w:color w:val="000000" w:themeColor="text1"/>
                <w:highlight w:val="yellow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C80" w14:textId="72AFC6A8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B313C" w:rsidRPr="00136BAA" w14:paraId="045D9055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56E700" w14:textId="77777777" w:rsidR="00FB313C" w:rsidRPr="00136BAA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E93BA43" w14:textId="77777777" w:rsidR="00FB313C" w:rsidRPr="00136BAA" w:rsidRDefault="00FB313C" w:rsidP="004B2F76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D0561A" w:rsidRPr="00136BAA" w14:paraId="5A7C798E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10A5D3F6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C1342C" w14:textId="27A0D427" w:rsidR="004B2F76" w:rsidRPr="00136BAA" w:rsidRDefault="00E33BC9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E33BC9">
              <w:rPr>
                <w:rFonts w:ascii="Times New Roman" w:eastAsia="Calibri" w:hAnsi="Times New Roman" w:cs="Times New Roman"/>
                <w:bCs/>
                <w:lang w:eastAsia="lt-LT"/>
              </w:rPr>
              <w:t>Ar valstybės pagalba teikiama Reglamento (ES) Nr. 651/2014 36a straipsnio 3 dalyje nurodytoms tinkamoms finansuoti išlaidoms</w:t>
            </w:r>
            <w:r w:rsidR="004B2F76" w:rsidRPr="00136BAA">
              <w:rPr>
                <w:rFonts w:ascii="Times New Roman" w:eastAsia="Calibri" w:hAnsi="Times New Roman" w:cs="Times New Roman"/>
                <w:lang w:eastAsia="lt-LT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29505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FB517A" w14:textId="6B28388B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3923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198D3" w14:textId="78A644E5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8E3" w14:textId="3B0FABA1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4F6" w14:textId="2BECEB67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136BAA" w14:paraId="22F3A474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9E8C72A" w14:textId="77777777" w:rsidR="00FB313C" w:rsidRPr="00136BAA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EBC2566" w14:textId="77777777" w:rsidR="00FB313C" w:rsidRPr="00136BAA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136BAA" w14:paraId="678F5926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37CB6493" w14:textId="77777777" w:rsidR="004B2F76" w:rsidRPr="00136BAA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E2F1A" w14:textId="63B4D3B3" w:rsidR="004B2F76" w:rsidRPr="00136BAA" w:rsidRDefault="00E33BC9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E33BC9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Ar teikiamos valstybės pagalbos intensyvumas neviršija nustatyto Reglamento (ES) Nr. 651/2014 36a straipsnio 6 dalyje </w:t>
            </w:r>
            <w:r w:rsidR="004B2F76" w:rsidRPr="00136BAA">
              <w:rPr>
                <w:rFonts w:ascii="Times New Roman" w:eastAsia="Calibri" w:hAnsi="Times New Roman" w:cs="Times New Roman"/>
                <w:lang w:eastAsia="lt-LT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2337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1A7CD" w14:textId="192453A1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5137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F3585" w14:textId="36DB01ED" w:rsidR="004B2F76" w:rsidRPr="00136BAA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52E" w14:textId="3C464788" w:rsidR="004B2F76" w:rsidRPr="00136BAA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C0F" w14:textId="6343D4C4" w:rsidR="004B2F76" w:rsidRPr="00136BAA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136BAA" w14:paraId="781D21C2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22D59C5" w14:textId="77777777" w:rsidR="00FB313C" w:rsidRPr="00136BAA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7EADC96" w14:textId="77777777" w:rsidR="00FB313C" w:rsidRPr="00136BAA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</w:tbl>
    <w:p w14:paraId="494030CA" w14:textId="77777777" w:rsidR="002B2DFA" w:rsidRPr="00136BA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75FEC10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136BA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136BAA" w14:paraId="705734EC" w14:textId="77777777" w:rsidTr="51A2C3F3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21D7022" w:rsidR="00D22D17" w:rsidRPr="00136BAA" w:rsidRDefault="00D22D17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136BA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136BAA" w:rsidRDefault="00316F3A" w:rsidP="000C5E7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579DED15" w:rsidR="00316F3A" w:rsidRPr="00136BAA" w:rsidRDefault="00316F3A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 </w:t>
            </w:r>
            <w:r w:rsidR="00941C1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valstybės pagalba </w:t>
            </w: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BE3795"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</w:t>
            </w:r>
            <w:r w:rsid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</w:t>
            </w:r>
            <w:r w:rsid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36BAA"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(ES) Nr. </w:t>
            </w:r>
            <w:r w:rsidR="00136BAA" w:rsidRP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651/2014</w:t>
            </w:r>
            <w:r w:rsidR="00BA6205" w:rsidRP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nuostatas</w:t>
            </w:r>
            <w:r w:rsidR="00BE3795" w:rsidRPr="00BA620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37239F63" w:rsidR="00D22D17" w:rsidRPr="00136BAA" w:rsidRDefault="00392480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136BAA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136BAA" w14:paraId="1DB0D389" w14:textId="77777777" w:rsidTr="51A2C3F3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136BAA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9B016D2" w:rsidR="00D22D17" w:rsidRPr="00136BAA" w:rsidRDefault="0039248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136BAA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136BAA" w14:paraId="09537DC2" w14:textId="77777777" w:rsidTr="51A2C3F3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136BAA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154928AB" w:rsidR="00D22D17" w:rsidRPr="00136BAA" w:rsidRDefault="0039248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36BAA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136BAA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BE3795" w:rsidRPr="00136BAA" w14:paraId="3F331CAF" w14:textId="77777777" w:rsidTr="51A2C3F3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7CA2" w14:textId="3A229756" w:rsidR="00BE3795" w:rsidRPr="00136BAA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D981C0F" w14:textId="77777777" w:rsidR="00BE3795" w:rsidRPr="00136BAA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F7930AE" w14:textId="72A18218" w:rsidR="00BE3795" w:rsidRPr="00136BAA" w:rsidRDefault="00BE3795" w:rsidP="000C5E76">
            <w:pPr>
              <w:jc w:val="both"/>
              <w:rPr>
                <w:rFonts w:ascii="Times New Roman" w:hAnsi="Times New Roman" w:cs="Times New Roman"/>
              </w:rPr>
            </w:pP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136B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Pr="00136BAA">
              <w:rPr>
                <w:rFonts w:ascii="Times New Roman" w:hAnsi="Times New Roman" w:cs="Times New Roman"/>
              </w:rPr>
              <w:t xml:space="preserve"> jei į visus I dalies klausimus atsakyta teigiamai/netaikoma. Teikiama </w:t>
            </w:r>
            <w:r w:rsidR="00941C12" w:rsidRPr="00941C12">
              <w:rPr>
                <w:rFonts w:ascii="Times New Roman" w:hAnsi="Times New Roman" w:cs="Times New Roman"/>
              </w:rPr>
              <w:t>valstybės pagalba</w:t>
            </w:r>
            <w:r w:rsidR="00941C12" w:rsidRPr="00136BAA">
              <w:rPr>
                <w:rFonts w:ascii="Times New Roman" w:hAnsi="Times New Roman" w:cs="Times New Roman"/>
              </w:rPr>
              <w:t xml:space="preserve"> </w:t>
            </w: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Reglamente </w:t>
            </w:r>
            <w:r w:rsidRPr="00136BAA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6F7110E2" w14:textId="77777777" w:rsidR="000C5E76" w:rsidRPr="00136BAA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4D7D1F" w14:textId="70BD8D77" w:rsidR="00BE3795" w:rsidRPr="00136BAA" w:rsidRDefault="00BE3795" w:rsidP="000C5E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</w:rPr>
              <w:t xml:space="preserve">„Taip su išlyga“ </w:t>
            </w:r>
            <w:r w:rsidRPr="00136BAA">
              <w:rPr>
                <w:rFonts w:ascii="Times New Roman" w:hAnsi="Times New Roman" w:cs="Times New Roman"/>
                <w:i/>
                <w:iCs/>
              </w:rPr>
              <w:t xml:space="preserve">nėra tinkamas sprendimo variantas </w:t>
            </w:r>
          </w:p>
          <w:p w14:paraId="5516A135" w14:textId="77777777" w:rsidR="000C5E76" w:rsidRPr="00136BAA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5E42BD" w14:textId="2398ED96" w:rsidR="00BE3795" w:rsidRPr="00136BAA" w:rsidRDefault="00BE3795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</w:rPr>
              <w:t>„Ne“ žymima, jei į nors vieną I dalies klausimą atsakyta neigiamai. Teikiama</w:t>
            </w:r>
            <w:r w:rsidR="00941C12">
              <w:rPr>
                <w:rFonts w:ascii="Times New Roman" w:hAnsi="Times New Roman" w:cs="Times New Roman"/>
              </w:rPr>
              <w:t xml:space="preserve"> </w:t>
            </w:r>
            <w:r w:rsidR="00941C12" w:rsidRPr="00941C12">
              <w:rPr>
                <w:rFonts w:ascii="Times New Roman" w:hAnsi="Times New Roman" w:cs="Times New Roman"/>
              </w:rPr>
              <w:t>valstybės pagalba</w:t>
            </w:r>
            <w:r w:rsidR="00941C12">
              <w:t xml:space="preserve"> </w:t>
            </w:r>
            <w:r w:rsidRPr="00136BAA">
              <w:rPr>
                <w:rFonts w:ascii="Times New Roman" w:hAnsi="Times New Roman" w:cs="Times New Roman"/>
              </w:rPr>
              <w:t xml:space="preserve">neatitinka visų </w:t>
            </w:r>
            <w:r w:rsidRPr="00136BA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</w:t>
            </w:r>
            <w:r w:rsidRPr="00136BAA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136BAA" w:rsidRDefault="002D2B4C" w:rsidP="000C5E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36BAA" w14:paraId="794607DB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468F60D0" w:rsidR="002D2B4C" w:rsidRPr="00136BAA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136BAA" w14:paraId="290138DA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1977E808" w:rsidR="00890E95" w:rsidRPr="00136BAA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14BC6B5B" w:rsidR="00890E95" w:rsidRPr="00136BAA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136BAA" w:rsidRDefault="002D2B4C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136BAA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136BAA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36BAA" w14:paraId="49F06A9A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320F28BE" w:rsidR="002D2B4C" w:rsidRPr="00136BAA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136BAA" w14:paraId="558ECDFF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07961C2C" w:rsidR="00890E95" w:rsidRPr="00136BAA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B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8BD18E9" w:rsidR="00890E95" w:rsidRPr="00136BAA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6BAA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206C8902" w14:textId="7FE2123E" w:rsidR="002D7EEE" w:rsidRPr="00136BAA" w:rsidRDefault="002D7EEE" w:rsidP="00BA6205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2D7EEE" w:rsidRPr="00136BAA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3BEB7" w14:textId="77777777" w:rsidR="00934AA9" w:rsidRDefault="00934AA9" w:rsidP="00B351D0">
      <w:pPr>
        <w:spacing w:after="0" w:line="240" w:lineRule="auto"/>
      </w:pPr>
      <w:r>
        <w:separator/>
      </w:r>
    </w:p>
  </w:endnote>
  <w:endnote w:type="continuationSeparator" w:id="0">
    <w:p w14:paraId="71A834D1" w14:textId="77777777" w:rsidR="00934AA9" w:rsidRDefault="00934AA9" w:rsidP="00B351D0">
      <w:pPr>
        <w:spacing w:after="0" w:line="240" w:lineRule="auto"/>
      </w:pPr>
      <w:r>
        <w:continuationSeparator/>
      </w:r>
    </w:p>
  </w:endnote>
  <w:endnote w:type="continuationNotice" w:id="1">
    <w:p w14:paraId="4231AB53" w14:textId="77777777" w:rsidR="00934AA9" w:rsidRDefault="00934A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ENGxGQIAACcEAAAOAAAAZHJzL2Uyb0RvYy54bWysU01vGyEQvVfqf0Dc6127jp2svI7cRK4q WUkkp8oZs+BdCRgK2Lvur+/Aru0q7anqBQZmmI/3Hov7TityFM43YEo6HuWUCMOhasy+pN9f159u KfGBmYopMKKkJ+Hp/fLjh0VrCzGBGlQlHMEkxhetLWkdgi2yzPNaaOZHYIVBpwSnWcCj22eVYy1m 1yqb5Pksa8FV1gEX3uPtY++ky5RfSsHDs5ReBKJKir2FtLq07uKaLRes2Dtm64YPbbB/6EKzxmDR S6pHFhg5uOaPVLrhDjzIMOKgM5Cy4SLNgNOM83fTbGtmRZoFwfH2ApP/f2n503FrXxwJ3RfokMAI SGt94fEyztNJp+OOnRL0I4SnC2yiC4Tj5Xw+n0xzdHH0Taf57C7hml1fW+fDVwGaRKOkDmlJaLHj xgesiKHnkFjMwLpRKlGjDGlLOvt8k6cHFw++UAYfXnuNVuh23TDADqoTzuWgp9xbvm6w+Ib58MIc coz9om7DMy5SARaBwaKkBvfzb/cxHqFHLyUtaqak/seBOUGJ+maQlMkNwhBVlk5ouGTcjREUSnbn W3PQD4B6HOPXsDyZMTaosykd6DfU9SqWQxczHIuWlAd3PjyEXsT4M7hYrVIYKsqysDFby2PyiGRE 9bV7Y84O0Ack7QnOwmLFOwb62J6D1SGAbBI9Edse0AFyVGNibfg5Ue6/n1PU9X8vfwEAAP//AwBQ SwMEFAAGAAgAAAAhALzbKrraAAAABQEAAA8AAABkcnMvZG93bnJldi54bWxMj0FLw0AQhe+C/2EZ wZvddC2lxmyKiIIgCMb2PslOk+DubJrdtum/d+tFLw8eb3jvm2I9OSuONIbes4b5LANB3HjTc6th 8/V6twIRIrJB65k0nCnAury+KjA3/sSfdKxiK1IJhxw1dDEOuZSh6chhmPmBOGU7PzqMyY6tNCOe UrmzUmXZUjrsOS10ONBzR813dXAa/H6Pq1opb7dz8/52/1FVL7uz1rc309MjiEhT/DuGC35ChzIx 1f7AJgirIT0Sf/WSKbVIvtawfFiALAv5n778AQAA//8DAFBLAQItABQABgAIAAAAIQC2gziS/gAA AOEBAAATAAAAAAAAAAAAAAAAAAAAAABbQ29udGVudF9UeXBlc10ueG1sUEsBAi0AFAAGAAgAAAAh ADj9If/WAAAAlAEAAAsAAAAAAAAAAAAAAAAALwEAAF9yZWxzLy5yZWxzUEsBAi0AFAAGAAgAAAAh AGkQ0bEZAgAAJwQAAA4AAAAAAAAAAAAAAAAALgIAAGRycy9lMm9Eb2MueG1sUEsBAi0AFAAGAAgA AAAhALzbKrraAAAABQEAAA8AAAAAAAAAAAAAAAAAcwQAAGRycy9kb3ducmV2LnhtbFBLBQYAAAAA BAAEAPMAAAB6BQAAAAA= " o:allowincell="f" filled="f" stroked="f" strokeweight=".5pt">
              <v:textbox inset="20pt,0,,0">
                <w:txbxContent>
                  <w:p w14:paraId="31F13C30" w14:textId="77777777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9F4BE" w14:textId="77777777" w:rsidR="00934AA9" w:rsidRDefault="00934AA9" w:rsidP="00B351D0">
      <w:pPr>
        <w:spacing w:after="0" w:line="240" w:lineRule="auto"/>
      </w:pPr>
      <w:r>
        <w:separator/>
      </w:r>
    </w:p>
  </w:footnote>
  <w:footnote w:type="continuationSeparator" w:id="0">
    <w:p w14:paraId="6F888D3C" w14:textId="77777777" w:rsidR="00934AA9" w:rsidRDefault="00934AA9" w:rsidP="00B351D0">
      <w:pPr>
        <w:spacing w:after="0" w:line="240" w:lineRule="auto"/>
      </w:pPr>
      <w:r>
        <w:continuationSeparator/>
      </w:r>
    </w:p>
  </w:footnote>
  <w:footnote w:type="continuationNotice" w:id="1">
    <w:p w14:paraId="49F6F95E" w14:textId="77777777" w:rsidR="00934AA9" w:rsidRDefault="00934AA9">
      <w:pPr>
        <w:spacing w:after="0" w:line="240" w:lineRule="auto"/>
      </w:pPr>
    </w:p>
  </w:footnote>
  <w:footnote w:id="2">
    <w:p w14:paraId="12CC0511" w14:textId="55177B50" w:rsidR="598E8892" w:rsidRPr="000C5E76" w:rsidRDefault="598E8892" w:rsidP="598E8892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0C5E76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0C5E76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136BAA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</w:t>
      </w:r>
      <w:r w:rsidR="00136BAA" w:rsidRPr="00136BAA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 xml:space="preserve"> </w:t>
      </w:r>
      <w:r w:rsidR="00136BAA" w:rsidRPr="00136BAA">
        <w:rPr>
          <w:rFonts w:ascii="Times New Roman" w:hAnsi="Times New Roman"/>
          <w:sz w:val="18"/>
          <w:szCs w:val="18"/>
        </w:rPr>
        <w:t>(ES) Nr. 651/2014</w:t>
      </w:r>
      <w:r w:rsidR="003515BB" w:rsidRPr="00136BAA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)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1F49"/>
    <w:rsid w:val="00016AD3"/>
    <w:rsid w:val="00021ABE"/>
    <w:rsid w:val="00027E18"/>
    <w:rsid w:val="000319C1"/>
    <w:rsid w:val="00036CDA"/>
    <w:rsid w:val="00040E81"/>
    <w:rsid w:val="000414C0"/>
    <w:rsid w:val="00043533"/>
    <w:rsid w:val="00047DA4"/>
    <w:rsid w:val="00047ED1"/>
    <w:rsid w:val="000572E0"/>
    <w:rsid w:val="000602B9"/>
    <w:rsid w:val="0006333B"/>
    <w:rsid w:val="000702B0"/>
    <w:rsid w:val="000704D7"/>
    <w:rsid w:val="00074911"/>
    <w:rsid w:val="00080970"/>
    <w:rsid w:val="00083288"/>
    <w:rsid w:val="000A08B9"/>
    <w:rsid w:val="000A2C2A"/>
    <w:rsid w:val="000A5229"/>
    <w:rsid w:val="000B02AD"/>
    <w:rsid w:val="000B083B"/>
    <w:rsid w:val="000C5E76"/>
    <w:rsid w:val="000C669B"/>
    <w:rsid w:val="000D70E1"/>
    <w:rsid w:val="000E1BDC"/>
    <w:rsid w:val="000E2ECE"/>
    <w:rsid w:val="000E61E5"/>
    <w:rsid w:val="000F6429"/>
    <w:rsid w:val="00120B7B"/>
    <w:rsid w:val="00122719"/>
    <w:rsid w:val="0012473A"/>
    <w:rsid w:val="001259C3"/>
    <w:rsid w:val="001263D5"/>
    <w:rsid w:val="00133F8C"/>
    <w:rsid w:val="00136BAA"/>
    <w:rsid w:val="00137E51"/>
    <w:rsid w:val="00143145"/>
    <w:rsid w:val="00143FCC"/>
    <w:rsid w:val="00150A02"/>
    <w:rsid w:val="00151513"/>
    <w:rsid w:val="00154D2E"/>
    <w:rsid w:val="00155C6F"/>
    <w:rsid w:val="0015687E"/>
    <w:rsid w:val="00160917"/>
    <w:rsid w:val="00174435"/>
    <w:rsid w:val="001775AA"/>
    <w:rsid w:val="001A0FAF"/>
    <w:rsid w:val="001B2753"/>
    <w:rsid w:val="001B6E4C"/>
    <w:rsid w:val="001D12AD"/>
    <w:rsid w:val="001D3174"/>
    <w:rsid w:val="001D355E"/>
    <w:rsid w:val="001D5AA5"/>
    <w:rsid w:val="001E4B84"/>
    <w:rsid w:val="001F2ADE"/>
    <w:rsid w:val="001F4E64"/>
    <w:rsid w:val="00212E6B"/>
    <w:rsid w:val="00231518"/>
    <w:rsid w:val="0024066B"/>
    <w:rsid w:val="00253124"/>
    <w:rsid w:val="002544B6"/>
    <w:rsid w:val="00270301"/>
    <w:rsid w:val="002766FA"/>
    <w:rsid w:val="0028046E"/>
    <w:rsid w:val="00290581"/>
    <w:rsid w:val="00294A66"/>
    <w:rsid w:val="002B203E"/>
    <w:rsid w:val="002B2DFA"/>
    <w:rsid w:val="002B3590"/>
    <w:rsid w:val="002B60AD"/>
    <w:rsid w:val="002C5FCE"/>
    <w:rsid w:val="002C658C"/>
    <w:rsid w:val="002D2B4C"/>
    <w:rsid w:val="002D71F4"/>
    <w:rsid w:val="002D7EEE"/>
    <w:rsid w:val="002E046C"/>
    <w:rsid w:val="002E37F5"/>
    <w:rsid w:val="002E60C8"/>
    <w:rsid w:val="002E6EB5"/>
    <w:rsid w:val="002F086D"/>
    <w:rsid w:val="002F48F6"/>
    <w:rsid w:val="002F5098"/>
    <w:rsid w:val="003063B9"/>
    <w:rsid w:val="00314340"/>
    <w:rsid w:val="00316F3A"/>
    <w:rsid w:val="00317604"/>
    <w:rsid w:val="00323761"/>
    <w:rsid w:val="00325884"/>
    <w:rsid w:val="00331ECA"/>
    <w:rsid w:val="003515BB"/>
    <w:rsid w:val="00354A73"/>
    <w:rsid w:val="00364998"/>
    <w:rsid w:val="0037005E"/>
    <w:rsid w:val="0037089A"/>
    <w:rsid w:val="00385FDD"/>
    <w:rsid w:val="00392480"/>
    <w:rsid w:val="003972B2"/>
    <w:rsid w:val="003A3C54"/>
    <w:rsid w:val="003B55C8"/>
    <w:rsid w:val="003C2D10"/>
    <w:rsid w:val="003C4819"/>
    <w:rsid w:val="003E2677"/>
    <w:rsid w:val="00402780"/>
    <w:rsid w:val="00403098"/>
    <w:rsid w:val="004131E2"/>
    <w:rsid w:val="00421ACF"/>
    <w:rsid w:val="00426224"/>
    <w:rsid w:val="00435582"/>
    <w:rsid w:val="00436F9B"/>
    <w:rsid w:val="00437ADC"/>
    <w:rsid w:val="00443102"/>
    <w:rsid w:val="004463B0"/>
    <w:rsid w:val="0045026C"/>
    <w:rsid w:val="00450A2D"/>
    <w:rsid w:val="00455865"/>
    <w:rsid w:val="004567DA"/>
    <w:rsid w:val="00472C84"/>
    <w:rsid w:val="00474602"/>
    <w:rsid w:val="004776C0"/>
    <w:rsid w:val="00483AB3"/>
    <w:rsid w:val="004963F2"/>
    <w:rsid w:val="004A7B8C"/>
    <w:rsid w:val="004B2F76"/>
    <w:rsid w:val="004C0A0E"/>
    <w:rsid w:val="004D0DE7"/>
    <w:rsid w:val="004D2E5B"/>
    <w:rsid w:val="004D41BE"/>
    <w:rsid w:val="004D6CD5"/>
    <w:rsid w:val="004E5579"/>
    <w:rsid w:val="004E7A87"/>
    <w:rsid w:val="004F751E"/>
    <w:rsid w:val="005048C5"/>
    <w:rsid w:val="00506905"/>
    <w:rsid w:val="00512E9A"/>
    <w:rsid w:val="005243AA"/>
    <w:rsid w:val="005344A6"/>
    <w:rsid w:val="00542109"/>
    <w:rsid w:val="005446F2"/>
    <w:rsid w:val="00545234"/>
    <w:rsid w:val="00551DA6"/>
    <w:rsid w:val="0055494C"/>
    <w:rsid w:val="00574D7A"/>
    <w:rsid w:val="005808CE"/>
    <w:rsid w:val="005A5DB1"/>
    <w:rsid w:val="005A780B"/>
    <w:rsid w:val="005B0491"/>
    <w:rsid w:val="005C696D"/>
    <w:rsid w:val="005C716A"/>
    <w:rsid w:val="005D35A3"/>
    <w:rsid w:val="005F5371"/>
    <w:rsid w:val="00604B77"/>
    <w:rsid w:val="00604CC3"/>
    <w:rsid w:val="00620F3A"/>
    <w:rsid w:val="00630507"/>
    <w:rsid w:val="00653584"/>
    <w:rsid w:val="00654563"/>
    <w:rsid w:val="0066751F"/>
    <w:rsid w:val="006758A5"/>
    <w:rsid w:val="00685067"/>
    <w:rsid w:val="00686477"/>
    <w:rsid w:val="006A28C7"/>
    <w:rsid w:val="006A5A06"/>
    <w:rsid w:val="006B27C0"/>
    <w:rsid w:val="006B3493"/>
    <w:rsid w:val="006B3B58"/>
    <w:rsid w:val="006B4840"/>
    <w:rsid w:val="006C0F06"/>
    <w:rsid w:val="006D3A41"/>
    <w:rsid w:val="006D42AA"/>
    <w:rsid w:val="006E34E9"/>
    <w:rsid w:val="006E5D86"/>
    <w:rsid w:val="006E6702"/>
    <w:rsid w:val="006F685D"/>
    <w:rsid w:val="007034B4"/>
    <w:rsid w:val="007119BC"/>
    <w:rsid w:val="007150DE"/>
    <w:rsid w:val="00722B3F"/>
    <w:rsid w:val="00724F66"/>
    <w:rsid w:val="007252CD"/>
    <w:rsid w:val="007256D6"/>
    <w:rsid w:val="00735896"/>
    <w:rsid w:val="00735CED"/>
    <w:rsid w:val="00750783"/>
    <w:rsid w:val="00750DEF"/>
    <w:rsid w:val="0076075D"/>
    <w:rsid w:val="00762F4E"/>
    <w:rsid w:val="0076642E"/>
    <w:rsid w:val="0077220C"/>
    <w:rsid w:val="007740DF"/>
    <w:rsid w:val="00787CF3"/>
    <w:rsid w:val="0079046B"/>
    <w:rsid w:val="00792C15"/>
    <w:rsid w:val="007A2C76"/>
    <w:rsid w:val="007B7EB2"/>
    <w:rsid w:val="007C54FC"/>
    <w:rsid w:val="007C7A59"/>
    <w:rsid w:val="007D6342"/>
    <w:rsid w:val="007E79D0"/>
    <w:rsid w:val="007F2865"/>
    <w:rsid w:val="007F7F7F"/>
    <w:rsid w:val="00802A08"/>
    <w:rsid w:val="00813CB3"/>
    <w:rsid w:val="00817D26"/>
    <w:rsid w:val="008312F7"/>
    <w:rsid w:val="00831F16"/>
    <w:rsid w:val="00842DEA"/>
    <w:rsid w:val="008472ED"/>
    <w:rsid w:val="00872EEC"/>
    <w:rsid w:val="0088432A"/>
    <w:rsid w:val="00890675"/>
    <w:rsid w:val="00890E95"/>
    <w:rsid w:val="00896CD6"/>
    <w:rsid w:val="008B0690"/>
    <w:rsid w:val="008B1A84"/>
    <w:rsid w:val="008B32F8"/>
    <w:rsid w:val="008B45A8"/>
    <w:rsid w:val="008C1FFD"/>
    <w:rsid w:val="008C4E61"/>
    <w:rsid w:val="008C5679"/>
    <w:rsid w:val="008D338E"/>
    <w:rsid w:val="008E0025"/>
    <w:rsid w:val="008F56A1"/>
    <w:rsid w:val="00912284"/>
    <w:rsid w:val="009137FF"/>
    <w:rsid w:val="0091786F"/>
    <w:rsid w:val="009320AF"/>
    <w:rsid w:val="00934AA9"/>
    <w:rsid w:val="00937BA6"/>
    <w:rsid w:val="00941C12"/>
    <w:rsid w:val="0095325E"/>
    <w:rsid w:val="00972269"/>
    <w:rsid w:val="009727F0"/>
    <w:rsid w:val="009937A2"/>
    <w:rsid w:val="00993B68"/>
    <w:rsid w:val="0099639C"/>
    <w:rsid w:val="009A5F63"/>
    <w:rsid w:val="009B5E07"/>
    <w:rsid w:val="009C4EAA"/>
    <w:rsid w:val="009D4435"/>
    <w:rsid w:val="009D632E"/>
    <w:rsid w:val="009D6757"/>
    <w:rsid w:val="009E277A"/>
    <w:rsid w:val="009E3C87"/>
    <w:rsid w:val="009E7258"/>
    <w:rsid w:val="009F4E85"/>
    <w:rsid w:val="009F786E"/>
    <w:rsid w:val="00A0130D"/>
    <w:rsid w:val="00A043DF"/>
    <w:rsid w:val="00A12E07"/>
    <w:rsid w:val="00A166F1"/>
    <w:rsid w:val="00A171CA"/>
    <w:rsid w:val="00A26AEF"/>
    <w:rsid w:val="00A30FBA"/>
    <w:rsid w:val="00A33BF1"/>
    <w:rsid w:val="00A33DC0"/>
    <w:rsid w:val="00A42BF5"/>
    <w:rsid w:val="00A45DC5"/>
    <w:rsid w:val="00A51846"/>
    <w:rsid w:val="00A63ABE"/>
    <w:rsid w:val="00A72545"/>
    <w:rsid w:val="00A83C8D"/>
    <w:rsid w:val="00A87D71"/>
    <w:rsid w:val="00A90385"/>
    <w:rsid w:val="00A91123"/>
    <w:rsid w:val="00AA698F"/>
    <w:rsid w:val="00AB1327"/>
    <w:rsid w:val="00AD0BF3"/>
    <w:rsid w:val="00AD65FC"/>
    <w:rsid w:val="00AE0569"/>
    <w:rsid w:val="00AF0F32"/>
    <w:rsid w:val="00AF1A5A"/>
    <w:rsid w:val="00AF2683"/>
    <w:rsid w:val="00B03FF3"/>
    <w:rsid w:val="00B1596B"/>
    <w:rsid w:val="00B22AD8"/>
    <w:rsid w:val="00B234C8"/>
    <w:rsid w:val="00B2617C"/>
    <w:rsid w:val="00B340EC"/>
    <w:rsid w:val="00B351D0"/>
    <w:rsid w:val="00B4004D"/>
    <w:rsid w:val="00B4096E"/>
    <w:rsid w:val="00B551C6"/>
    <w:rsid w:val="00B57CEF"/>
    <w:rsid w:val="00B6235C"/>
    <w:rsid w:val="00B75FCE"/>
    <w:rsid w:val="00B84C02"/>
    <w:rsid w:val="00B9746B"/>
    <w:rsid w:val="00BA4D0C"/>
    <w:rsid w:val="00BA6205"/>
    <w:rsid w:val="00BA743A"/>
    <w:rsid w:val="00BB7C35"/>
    <w:rsid w:val="00BD3197"/>
    <w:rsid w:val="00BD626B"/>
    <w:rsid w:val="00BD66D7"/>
    <w:rsid w:val="00BE3795"/>
    <w:rsid w:val="00BE45FF"/>
    <w:rsid w:val="00BF12F5"/>
    <w:rsid w:val="00C00A85"/>
    <w:rsid w:val="00C14382"/>
    <w:rsid w:val="00C169E3"/>
    <w:rsid w:val="00C16CEF"/>
    <w:rsid w:val="00C25AB0"/>
    <w:rsid w:val="00C272A1"/>
    <w:rsid w:val="00C301FC"/>
    <w:rsid w:val="00C31A2E"/>
    <w:rsid w:val="00C37019"/>
    <w:rsid w:val="00C37ACC"/>
    <w:rsid w:val="00C50AFC"/>
    <w:rsid w:val="00C7555B"/>
    <w:rsid w:val="00C8773B"/>
    <w:rsid w:val="00C91148"/>
    <w:rsid w:val="00C91F31"/>
    <w:rsid w:val="00C926BE"/>
    <w:rsid w:val="00CA1323"/>
    <w:rsid w:val="00CB0A09"/>
    <w:rsid w:val="00CB39C9"/>
    <w:rsid w:val="00CC6DB4"/>
    <w:rsid w:val="00CD1F2A"/>
    <w:rsid w:val="00CE4CB2"/>
    <w:rsid w:val="00CF498F"/>
    <w:rsid w:val="00CF5A00"/>
    <w:rsid w:val="00D03064"/>
    <w:rsid w:val="00D032E4"/>
    <w:rsid w:val="00D0561A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84415"/>
    <w:rsid w:val="00D85601"/>
    <w:rsid w:val="00D93284"/>
    <w:rsid w:val="00D93BED"/>
    <w:rsid w:val="00DA6805"/>
    <w:rsid w:val="00DC05EE"/>
    <w:rsid w:val="00DD1E99"/>
    <w:rsid w:val="00DD4395"/>
    <w:rsid w:val="00DD7486"/>
    <w:rsid w:val="00DE21FC"/>
    <w:rsid w:val="00DE25D9"/>
    <w:rsid w:val="00E06CD0"/>
    <w:rsid w:val="00E223BE"/>
    <w:rsid w:val="00E30B30"/>
    <w:rsid w:val="00E33BC9"/>
    <w:rsid w:val="00E53A49"/>
    <w:rsid w:val="00E5534B"/>
    <w:rsid w:val="00E64837"/>
    <w:rsid w:val="00E719F3"/>
    <w:rsid w:val="00E73298"/>
    <w:rsid w:val="00E75B6B"/>
    <w:rsid w:val="00E82A9D"/>
    <w:rsid w:val="00E860AF"/>
    <w:rsid w:val="00E860C5"/>
    <w:rsid w:val="00E95BD1"/>
    <w:rsid w:val="00E96277"/>
    <w:rsid w:val="00EA3DD9"/>
    <w:rsid w:val="00EB26AD"/>
    <w:rsid w:val="00EB3F66"/>
    <w:rsid w:val="00EC0E11"/>
    <w:rsid w:val="00EC17E4"/>
    <w:rsid w:val="00EC1C69"/>
    <w:rsid w:val="00ED47D5"/>
    <w:rsid w:val="00ED7DED"/>
    <w:rsid w:val="00EE16EC"/>
    <w:rsid w:val="00EE3BDD"/>
    <w:rsid w:val="00EF4D32"/>
    <w:rsid w:val="00EF57B3"/>
    <w:rsid w:val="00EF7276"/>
    <w:rsid w:val="00F016E0"/>
    <w:rsid w:val="00F057D6"/>
    <w:rsid w:val="00F05AE7"/>
    <w:rsid w:val="00F12A25"/>
    <w:rsid w:val="00F16DA7"/>
    <w:rsid w:val="00F17FE0"/>
    <w:rsid w:val="00F320BA"/>
    <w:rsid w:val="00F62E7B"/>
    <w:rsid w:val="00F6370A"/>
    <w:rsid w:val="00F652B6"/>
    <w:rsid w:val="00F66A9D"/>
    <w:rsid w:val="00F677D7"/>
    <w:rsid w:val="00F67F12"/>
    <w:rsid w:val="00F73C18"/>
    <w:rsid w:val="00F8620B"/>
    <w:rsid w:val="00FA688C"/>
    <w:rsid w:val="00FB313C"/>
    <w:rsid w:val="00FC4C1D"/>
    <w:rsid w:val="00FD5FBA"/>
    <w:rsid w:val="00FD6176"/>
    <w:rsid w:val="00FD7CBA"/>
    <w:rsid w:val="00FE552E"/>
    <w:rsid w:val="00FE62CE"/>
    <w:rsid w:val="00FE709D"/>
    <w:rsid w:val="00FF74FC"/>
    <w:rsid w:val="00FF76A1"/>
    <w:rsid w:val="01B00032"/>
    <w:rsid w:val="036296F2"/>
    <w:rsid w:val="0A8375DE"/>
    <w:rsid w:val="0C499383"/>
    <w:rsid w:val="1025F203"/>
    <w:rsid w:val="10516857"/>
    <w:rsid w:val="120F7251"/>
    <w:rsid w:val="1656958C"/>
    <w:rsid w:val="1A31B117"/>
    <w:rsid w:val="20E8A9E6"/>
    <w:rsid w:val="2145CE36"/>
    <w:rsid w:val="2355323F"/>
    <w:rsid w:val="32F02943"/>
    <w:rsid w:val="37C87606"/>
    <w:rsid w:val="3847681A"/>
    <w:rsid w:val="3A30F42C"/>
    <w:rsid w:val="3E1FC7BD"/>
    <w:rsid w:val="419BFA4B"/>
    <w:rsid w:val="426B5930"/>
    <w:rsid w:val="42A8F165"/>
    <w:rsid w:val="4C3CD1BA"/>
    <w:rsid w:val="4E08920F"/>
    <w:rsid w:val="4EC03B1C"/>
    <w:rsid w:val="5127A1EC"/>
    <w:rsid w:val="51A2C3F3"/>
    <w:rsid w:val="598E8892"/>
    <w:rsid w:val="5A740FC3"/>
    <w:rsid w:val="5CBE58AF"/>
    <w:rsid w:val="62D511BF"/>
    <w:rsid w:val="62FF873D"/>
    <w:rsid w:val="6579C387"/>
    <w:rsid w:val="688FE12B"/>
    <w:rsid w:val="6C513FA9"/>
    <w:rsid w:val="6EFDBC12"/>
    <w:rsid w:val="70304D2C"/>
    <w:rsid w:val="764255F6"/>
    <w:rsid w:val="7E4D5E03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B08E6-4F96-4FF1-9FFD-EA9E150A8226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b96e512-6920-4eea-b1bf-b81a54d2aa3c"/>
    <ds:schemaRef ds:uri="81bdba5e-b18c-4c8c-b425-bdf6d075d995"/>
  </ds:schemaRefs>
</ds:datastoreItem>
</file>

<file path=customXml/itemProps2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4BB2B-CC0E-4796-99BC-6C5FD671E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2024-11-27T07:12:00Z</dcterms:created>
  <dc:creator>Virginija Levinskienė</dc:creator>
  <cp:lastModifiedBy>Justina Padvelskienė</cp:lastModifiedBy>
  <dcterms:modified xsi:type="dcterms:W3CDTF">2024-12-17T13:54:00Z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