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10C12" w14:textId="77777777" w:rsidR="004F4FDC" w:rsidRPr="00A5581C" w:rsidRDefault="004F4FDC">
      <w:pPr>
        <w:tabs>
          <w:tab w:val="center" w:pos="4153"/>
          <w:tab w:val="right" w:pos="8306"/>
        </w:tabs>
        <w:jc w:val="right"/>
        <w:rPr>
          <w:lang w:val="en-US"/>
        </w:rPr>
      </w:pPr>
    </w:p>
    <w:p w14:paraId="7EB2ED75" w14:textId="0D444215" w:rsidR="004F4FDC" w:rsidRDefault="00185A6D">
      <w:pPr>
        <w:spacing w:line="276" w:lineRule="auto"/>
        <w:ind w:left="4395" w:right="-31" w:hanging="33"/>
      </w:pPr>
      <w:r>
        <w:t>2021</w:t>
      </w:r>
      <w:r>
        <w:rPr>
          <w:lang w:eastAsia="lt-LT"/>
        </w:rPr>
        <w:t>–</w:t>
      </w:r>
      <w:r>
        <w:t>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w:t>
      </w:r>
    </w:p>
    <w:p w14:paraId="5E42D691" w14:textId="3B10C90F" w:rsidR="004F4FDC" w:rsidRDefault="00185A6D">
      <w:pPr>
        <w:spacing w:line="276" w:lineRule="auto"/>
        <w:ind w:left="3735" w:right="-31" w:firstLine="627"/>
        <w:rPr>
          <w:rFonts w:eastAsia="Calibri"/>
        </w:rPr>
      </w:pPr>
      <w:r>
        <w:t>1</w:t>
      </w:r>
      <w:r w:rsidR="003B528A">
        <w:t>7</w:t>
      </w:r>
      <w:r>
        <w:t xml:space="preserve"> priedas</w:t>
      </w:r>
    </w:p>
    <w:p w14:paraId="1DB01D29" w14:textId="77777777" w:rsidR="004F4FDC" w:rsidRDefault="004F4FDC">
      <w:pPr>
        <w:keepNext/>
        <w:keepLines/>
        <w:spacing w:line="256" w:lineRule="auto"/>
        <w:outlineLvl w:val="1"/>
        <w:rPr>
          <w:rFonts w:eastAsia="SimSun"/>
          <w:b/>
          <w:caps/>
          <w:szCs w:val="24"/>
          <w:lang w:eastAsia="lt-LT"/>
        </w:rPr>
      </w:pPr>
    </w:p>
    <w:p w14:paraId="085B790D" w14:textId="3D0541A7" w:rsidR="004F4FDC" w:rsidRDefault="00185A6D" w:rsidP="00306798">
      <w:pPr>
        <w:keepNext/>
        <w:keepLines/>
        <w:spacing w:line="256" w:lineRule="auto"/>
        <w:jc w:val="center"/>
        <w:outlineLvl w:val="1"/>
        <w:rPr>
          <w:rFonts w:eastAsia="SimSun"/>
          <w:b/>
          <w:caps/>
          <w:szCs w:val="24"/>
          <w:lang w:eastAsia="lt-LT"/>
        </w:rPr>
      </w:pPr>
      <w:r>
        <w:rPr>
          <w:rFonts w:eastAsia="SimSun"/>
          <w:b/>
          <w:caps/>
          <w:szCs w:val="24"/>
          <w:lang w:eastAsia="lt-LT"/>
        </w:rPr>
        <w:t xml:space="preserve">2021-2030 METŲ PLĖTROS PROGRAMOS VALDYTOJOS liETUVOS RESPUBLIKOS ENERGETIKOS MINISTERIJOS ENERGETIKOS PLĖTROS PROGRAMOS PAŽANGOS PRIEMONĖS nR. </w:t>
      </w:r>
      <w:r>
        <w:rPr>
          <w:b/>
          <w:bCs/>
        </w:rPr>
        <w:t>03-001-06-03-02 „DIDINTI ATSINAUJINANČIŲ ENERGIJOS IŠTEKLIŲ DALĮ, UŽTIKRINANT ATSINAUJINANČIŲ IŠTEKLIŲ INTEGRACIJĄ Į ELEKTROS TINKLUS“ VEIKLOS NR. 1</w:t>
      </w:r>
      <w:r w:rsidR="00772C02" w:rsidRPr="00772C02">
        <w:rPr>
          <w:b/>
          <w:bCs/>
        </w:rPr>
        <w:t>4</w:t>
      </w:r>
      <w:r>
        <w:rPr>
          <w:b/>
          <w:bCs/>
        </w:rPr>
        <w:t xml:space="preserve"> „</w:t>
      </w:r>
      <w:r w:rsidR="006A75DC" w:rsidRPr="00161503">
        <w:rPr>
          <w:b/>
          <w:bCs/>
        </w:rPr>
        <w:t>I</w:t>
      </w:r>
      <w:r w:rsidR="006A75DC">
        <w:rPr>
          <w:b/>
          <w:bCs/>
        </w:rPr>
        <w:t>NVESTICINĖS APLINKOS GERINIMAS AEI PLĖTOTOJAMS</w:t>
      </w:r>
      <w:r>
        <w:rPr>
          <w:b/>
          <w:bCs/>
        </w:rPr>
        <w:t>“ STEBĖSENOS RODIKLI</w:t>
      </w:r>
      <w:r w:rsidR="00306798">
        <w:rPr>
          <w:b/>
          <w:bCs/>
        </w:rPr>
        <w:t>O</w:t>
      </w:r>
      <w:r>
        <w:rPr>
          <w:b/>
          <w:bCs/>
        </w:rPr>
        <w:t xml:space="preserve"> </w:t>
      </w:r>
    </w:p>
    <w:p w14:paraId="383FA251" w14:textId="2E23DA6D" w:rsidR="004F4FDC" w:rsidRDefault="00185A6D">
      <w:pPr>
        <w:keepNext/>
        <w:keepLines/>
        <w:spacing w:line="256" w:lineRule="auto"/>
        <w:jc w:val="center"/>
        <w:outlineLvl w:val="1"/>
        <w:rPr>
          <w:rFonts w:eastAsia="SimSun"/>
          <w:b/>
          <w:caps/>
          <w:szCs w:val="24"/>
          <w:lang w:eastAsia="lt-LT"/>
        </w:rPr>
      </w:pPr>
      <w:r>
        <w:rPr>
          <w:rFonts w:eastAsia="SimSun"/>
          <w:b/>
          <w:caps/>
          <w:szCs w:val="24"/>
          <w:lang w:eastAsia="lt-LT"/>
        </w:rPr>
        <w:t>„</w:t>
      </w:r>
      <w:r w:rsidR="00772C02">
        <w:rPr>
          <w:b/>
          <w:bCs/>
        </w:rPr>
        <w:t>TEISĖS AKTŲ, KURIAIS SIEKIAMA PAGERINTI INVESTICINĘ APLINKĄ ATISNAUJINANČIŲ ENERGIJOS IŠTEKLIŲ PLĖTOTOJAMS, ĮSIGALIOJIMAS</w:t>
      </w:r>
      <w:r>
        <w:rPr>
          <w:rFonts w:eastAsia="SimSun"/>
          <w:b/>
          <w:caps/>
          <w:szCs w:val="24"/>
          <w:lang w:eastAsia="lt-LT"/>
        </w:rPr>
        <w:t>“ aprašymo kortelė</w:t>
      </w:r>
    </w:p>
    <w:p w14:paraId="7C42D8E9" w14:textId="77777777" w:rsidR="004F4FDC" w:rsidRDefault="004F4FDC">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82"/>
        <w:gridCol w:w="6383"/>
      </w:tblGrid>
      <w:tr w:rsidR="004F4FDC" w14:paraId="73D4EB5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85A88" w14:textId="77777777" w:rsidR="004F4FDC" w:rsidRDefault="004F4FDC">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05DEDC" w14:textId="77777777" w:rsidR="004F4FDC" w:rsidRDefault="00185A6D">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437463" w14:textId="77777777" w:rsidR="004F4FDC" w:rsidRDefault="00185A6D">
            <w:pPr>
              <w:widowControl w:val="0"/>
              <w:jc w:val="center"/>
              <w:rPr>
                <w:b/>
                <w:bCs/>
                <w:strike/>
                <w:szCs w:val="24"/>
                <w:lang w:eastAsia="lt-LT"/>
              </w:rPr>
            </w:pPr>
            <w:r>
              <w:rPr>
                <w:b/>
                <w:bCs/>
                <w:szCs w:val="24"/>
                <w:lang w:eastAsia="lt-LT"/>
              </w:rPr>
              <w:t>Kodai, pavadinimai ir aprašymas</w:t>
            </w:r>
          </w:p>
        </w:tc>
      </w:tr>
      <w:tr w:rsidR="004F4FDC" w14:paraId="245545B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4EEE6" w14:textId="77777777" w:rsidR="004F4FDC" w:rsidRDefault="00185A6D">
            <w:pPr>
              <w:widowControl w:val="0"/>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5DD149" w14:textId="77777777" w:rsidR="004F4FDC" w:rsidRDefault="00185A6D">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32AE4B" w14:textId="34FEC409" w:rsidR="004F4FDC" w:rsidRDefault="00AC114F" w:rsidP="00AC114F">
            <w:pPr>
              <w:jc w:val="both"/>
              <w:rPr>
                <w:bCs/>
                <w:color w:val="808080"/>
                <w:szCs w:val="24"/>
                <w:lang w:eastAsia="lt-LT"/>
              </w:rPr>
            </w:pPr>
            <w:r w:rsidRPr="00AC114F">
              <w:rPr>
                <w:bCs/>
                <w:szCs w:val="24"/>
                <w:lang w:eastAsia="lt-LT"/>
              </w:rPr>
              <w:t>Teisės aktų, kuriais siekiama pagerinti investicinę aplinką atsinaujinančių energijos išteklių plėtotojams, įsigaliojimas</w:t>
            </w:r>
          </w:p>
        </w:tc>
      </w:tr>
      <w:tr w:rsidR="004F4FDC" w14:paraId="502C855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16356" w14:textId="77777777" w:rsidR="004F4FDC" w:rsidRDefault="00185A6D">
            <w:pPr>
              <w:widowControl w:val="0"/>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2CC7DE" w14:textId="77777777" w:rsidR="004F4FDC" w:rsidRDefault="00185A6D">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FC393B" w14:textId="4322D02A" w:rsidR="004F4FDC" w:rsidRDefault="00185A6D">
            <w:pPr>
              <w:jc w:val="both"/>
              <w:rPr>
                <w:szCs w:val="24"/>
                <w:lang w:val="en-US" w:eastAsia="lt-LT"/>
              </w:rPr>
            </w:pPr>
            <w:r>
              <w:rPr>
                <w:szCs w:val="24"/>
                <w:lang w:val="en-US" w:eastAsia="lt-LT"/>
              </w:rPr>
              <w:t>Vienetas</w:t>
            </w:r>
          </w:p>
        </w:tc>
      </w:tr>
      <w:tr w:rsidR="004F4FDC" w:rsidRPr="00F00681" w14:paraId="32CFBA6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54794" w14:textId="77777777" w:rsidR="004F4FDC" w:rsidRPr="00F00681" w:rsidRDefault="00185A6D">
            <w:pPr>
              <w:widowControl w:val="0"/>
              <w:rPr>
                <w:szCs w:val="24"/>
                <w:lang w:eastAsia="lt-LT"/>
              </w:rPr>
            </w:pPr>
            <w:r w:rsidRPr="00F00681">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97F035" w14:textId="77777777" w:rsidR="004F4FDC" w:rsidRPr="00F00681" w:rsidRDefault="00185A6D">
            <w:pPr>
              <w:widowControl w:val="0"/>
              <w:jc w:val="both"/>
              <w:rPr>
                <w:szCs w:val="24"/>
                <w:lang w:eastAsia="lt-LT"/>
              </w:rPr>
            </w:pPr>
            <w:r w:rsidRPr="00F00681">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6C2E5" w14:textId="79C2FFCD" w:rsidR="004F4FDC" w:rsidRPr="00F00681" w:rsidRDefault="00185A6D">
            <w:pPr>
              <w:jc w:val="both"/>
              <w:rPr>
                <w:szCs w:val="24"/>
                <w:lang w:eastAsia="lt-LT"/>
              </w:rPr>
            </w:pPr>
            <w:r w:rsidRPr="00F00681">
              <w:rPr>
                <w:szCs w:val="24"/>
                <w:lang w:eastAsia="lt-LT"/>
              </w:rPr>
              <w:t>Didėjimas</w:t>
            </w:r>
          </w:p>
        </w:tc>
      </w:tr>
      <w:tr w:rsidR="004F4FDC" w:rsidRPr="00F00681" w14:paraId="65EBF56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E3C2F" w14:textId="77777777" w:rsidR="004F4FDC" w:rsidRPr="00F00681" w:rsidRDefault="00185A6D">
            <w:pPr>
              <w:widowControl w:val="0"/>
              <w:rPr>
                <w:szCs w:val="24"/>
                <w:lang w:eastAsia="lt-LT"/>
              </w:rPr>
            </w:pPr>
            <w:r w:rsidRPr="00F00681">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C7B736" w14:textId="77777777" w:rsidR="004F4FDC" w:rsidRPr="00F00681" w:rsidRDefault="00185A6D">
            <w:pPr>
              <w:widowControl w:val="0"/>
              <w:jc w:val="both"/>
              <w:rPr>
                <w:szCs w:val="24"/>
                <w:lang w:eastAsia="lt-LT"/>
              </w:rPr>
            </w:pPr>
            <w:r w:rsidRPr="00F00681">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CC47D2" w14:textId="77777777" w:rsidR="004F4FDC" w:rsidRPr="00F00681" w:rsidRDefault="00185A6D">
            <w:pPr>
              <w:jc w:val="both"/>
              <w:rPr>
                <w:szCs w:val="24"/>
                <w:lang w:eastAsia="lt-LT"/>
              </w:rPr>
            </w:pPr>
            <w:r w:rsidRPr="00F00681">
              <w:rPr>
                <w:szCs w:val="24"/>
                <w:lang w:eastAsia="lt-LT"/>
              </w:rPr>
              <w:t>Skaitinė reikšmė</w:t>
            </w:r>
          </w:p>
        </w:tc>
      </w:tr>
      <w:tr w:rsidR="004F4FDC" w:rsidRPr="00F00681" w14:paraId="69727C1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2D134" w14:textId="77777777" w:rsidR="004F4FDC" w:rsidRPr="00F00681" w:rsidRDefault="00185A6D">
            <w:pPr>
              <w:widowControl w:val="0"/>
              <w:rPr>
                <w:szCs w:val="24"/>
                <w:lang w:eastAsia="lt-LT"/>
              </w:rPr>
            </w:pPr>
            <w:r w:rsidRPr="00F00681">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908EBC" w14:textId="77777777" w:rsidR="004F4FDC" w:rsidRPr="00F00681" w:rsidRDefault="00185A6D">
            <w:pPr>
              <w:widowControl w:val="0"/>
              <w:jc w:val="both"/>
              <w:rPr>
                <w:szCs w:val="24"/>
                <w:lang w:eastAsia="lt-LT"/>
              </w:rPr>
            </w:pPr>
            <w:r w:rsidRPr="00F00681">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C089C8" w14:textId="77777777" w:rsidR="004F4FDC" w:rsidRPr="00F00681" w:rsidRDefault="00185A6D">
            <w:pPr>
              <w:jc w:val="both"/>
              <w:rPr>
                <w:szCs w:val="24"/>
                <w:lang w:eastAsia="lt-LT"/>
              </w:rPr>
            </w:pPr>
            <w:r w:rsidRPr="00F00681">
              <w:rPr>
                <w:szCs w:val="24"/>
                <w:lang w:eastAsia="lt-LT"/>
              </w:rPr>
              <w:t>Produkto rodiklis</w:t>
            </w:r>
          </w:p>
        </w:tc>
      </w:tr>
      <w:tr w:rsidR="004F4FDC" w:rsidRPr="00F00681" w14:paraId="58D1D1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EA424" w14:textId="77777777" w:rsidR="004F4FDC" w:rsidRPr="00F00681" w:rsidRDefault="00185A6D">
            <w:pPr>
              <w:widowControl w:val="0"/>
              <w:rPr>
                <w:szCs w:val="24"/>
                <w:lang w:eastAsia="lt-LT"/>
              </w:rPr>
            </w:pPr>
            <w:r w:rsidRPr="00F00681">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BBDE9C" w14:textId="77777777" w:rsidR="004F4FDC" w:rsidRPr="00F00681" w:rsidRDefault="00185A6D">
            <w:pPr>
              <w:widowControl w:val="0"/>
              <w:jc w:val="both"/>
              <w:rPr>
                <w:szCs w:val="24"/>
                <w:lang w:eastAsia="lt-LT"/>
              </w:rPr>
            </w:pPr>
            <w:r w:rsidRPr="00F00681">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422D54" w14:textId="3A3209A8" w:rsidR="004F4FDC" w:rsidRPr="00F00681" w:rsidRDefault="00302446">
            <w:pPr>
              <w:jc w:val="both"/>
              <w:rPr>
                <w:bCs/>
                <w:szCs w:val="24"/>
                <w:lang w:val="en-US" w:eastAsia="lt-LT"/>
              </w:rPr>
            </w:pPr>
            <w:r w:rsidRPr="00F00681">
              <w:rPr>
                <w:lang w:val="fr-FR"/>
              </w:rPr>
              <w:t>P-03-001-06-03-02-18</w:t>
            </w:r>
          </w:p>
        </w:tc>
      </w:tr>
      <w:tr w:rsidR="004F4FDC" w:rsidRPr="00F00681" w14:paraId="136FBAA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4B1F" w14:textId="77777777" w:rsidR="004F4FDC" w:rsidRPr="00F00681" w:rsidRDefault="00185A6D">
            <w:pPr>
              <w:widowControl w:val="0"/>
              <w:rPr>
                <w:szCs w:val="24"/>
                <w:lang w:eastAsia="lt-LT"/>
              </w:rPr>
            </w:pPr>
            <w:r w:rsidRPr="00F00681">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2D91F8" w14:textId="77777777" w:rsidR="004F4FDC" w:rsidRPr="00F00681" w:rsidRDefault="00185A6D">
            <w:pPr>
              <w:widowControl w:val="0"/>
              <w:jc w:val="both"/>
              <w:rPr>
                <w:szCs w:val="24"/>
                <w:lang w:eastAsia="lt-LT"/>
              </w:rPr>
            </w:pPr>
            <w:r w:rsidRPr="00F00681">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7C5FB0" w14:textId="37B8498B" w:rsidR="004F4FDC" w:rsidRPr="00F00681" w:rsidRDefault="00185A6D" w:rsidP="009E105A">
            <w:pPr>
              <w:jc w:val="both"/>
              <w:rPr>
                <w:i/>
                <w:iCs/>
                <w:szCs w:val="24"/>
                <w:lang w:eastAsia="lt-LT"/>
              </w:rPr>
            </w:pPr>
            <w:r w:rsidRPr="00F00681">
              <w:rPr>
                <w:szCs w:val="24"/>
                <w:shd w:val="clear" w:color="auto" w:fill="FFFFFF"/>
                <w:lang w:eastAsia="lt-LT"/>
              </w:rPr>
              <w:t>L</w:t>
            </w:r>
            <w:r w:rsidR="009E105A" w:rsidRPr="00F00681">
              <w:rPr>
                <w:szCs w:val="24"/>
                <w:shd w:val="clear" w:color="auto" w:fill="FFFFFF"/>
                <w:lang w:eastAsia="lt-LT"/>
              </w:rPr>
              <w:t xml:space="preserve">T-C[C8]-R[H-1-3-.H-1-3-]-M[201] </w:t>
            </w:r>
          </w:p>
        </w:tc>
      </w:tr>
      <w:tr w:rsidR="004F4FDC" w:rsidRPr="00F00681" w14:paraId="55828B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597396" w14:textId="77777777" w:rsidR="004F4FDC" w:rsidRPr="00F00681" w:rsidRDefault="00185A6D">
            <w:pPr>
              <w:widowControl w:val="0"/>
              <w:rPr>
                <w:szCs w:val="24"/>
                <w:lang w:eastAsia="lt-LT"/>
              </w:rPr>
            </w:pPr>
            <w:r w:rsidRPr="00F00681">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2B41B2E" w14:textId="77777777" w:rsidR="004F4FDC" w:rsidRPr="00F00681" w:rsidRDefault="00185A6D">
            <w:pPr>
              <w:widowControl w:val="0"/>
              <w:jc w:val="both"/>
              <w:rPr>
                <w:szCs w:val="24"/>
                <w:lang w:eastAsia="lt-LT"/>
              </w:rPr>
            </w:pPr>
            <w:r w:rsidRPr="00F00681">
              <w:rPr>
                <w:szCs w:val="24"/>
                <w:lang w:eastAsia="lt-LT"/>
              </w:rPr>
              <w:t>Stebėsenos rodiklio paaiškinimas</w:t>
            </w:r>
            <w:r w:rsidRPr="00F00681">
              <w:rPr>
                <w:bCs/>
                <w:szCs w:val="24"/>
                <w:lang w:eastAsia="lt-LT"/>
              </w:rPr>
              <w:t xml:space="preserve">, </w:t>
            </w:r>
            <w:r w:rsidRPr="00F00681">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4C2AEB1" w14:textId="30FC7950" w:rsidR="004E5E91" w:rsidRPr="00F00681" w:rsidRDefault="00FA060A" w:rsidP="00FA060A">
            <w:pPr>
              <w:jc w:val="both"/>
            </w:pPr>
            <w:r w:rsidRPr="00F00681">
              <w:t>Teisės aktų, kuriais siekiama supaprastinti atsinaujinančiųjų energijos išteklių elektrinių plėtros administracinius reikalavimus, įsigaliojimas</w:t>
            </w:r>
            <w:r w:rsidR="00FE4DB9" w:rsidRPr="00F00681">
              <w:t xml:space="preserve"> (toliau – Teisės aktai).</w:t>
            </w:r>
            <w:r w:rsidRPr="00F00681">
              <w:t xml:space="preserve"> Pakeistais </w:t>
            </w:r>
            <w:r w:rsidR="00FE4DB9" w:rsidRPr="00F00681">
              <w:t>T</w:t>
            </w:r>
            <w:r w:rsidRPr="00F00681">
              <w:t xml:space="preserve">eisės aktais: </w:t>
            </w:r>
          </w:p>
          <w:p w14:paraId="6A948D60" w14:textId="20069CDB" w:rsidR="004E5E91" w:rsidRPr="00F00681" w:rsidRDefault="00FA060A" w:rsidP="00FA060A">
            <w:pPr>
              <w:jc w:val="both"/>
            </w:pPr>
            <w:r w:rsidRPr="00F00681">
              <w:t xml:space="preserve">- apibrėžiamos ir reguliuojamos hibridinės elektrinės. Reforma sudarys sąlygas hibridines </w:t>
            </w:r>
            <w:r w:rsidR="00070FBA">
              <w:t>atsinaujinančių energijos išteklių</w:t>
            </w:r>
            <w:r w:rsidRPr="00F00681">
              <w:t xml:space="preserve"> elektrines (tokias kaip saulės ir vėjo) arba energijos kaupimo įrenginius prijungti viename elektros energijos tinklo taške netaikant leidimų išdavimo procedūros, pagrįstos vien įrengtosios galios papildymu. Hibridinės elektrinės prijungimas prie elektros energijos tinklo bus vertinamas remiantis leidžiama generuoti galia, o ne įrengtąja galia;</w:t>
            </w:r>
          </w:p>
          <w:p w14:paraId="56931AFA" w14:textId="77777777" w:rsidR="004E5E91" w:rsidRPr="00F00681" w:rsidRDefault="00FA060A" w:rsidP="004E5E91">
            <w:pPr>
              <w:jc w:val="both"/>
            </w:pPr>
            <w:r w:rsidRPr="00F00681">
              <w:t>- hibridinėms elektrinėms reikalaujama išduoti vieną plėtros leidimą ir vieną gamybos leidimą;</w:t>
            </w:r>
          </w:p>
          <w:p w14:paraId="78B44DC9" w14:textId="77777777" w:rsidR="004E5E91" w:rsidRPr="00F00681" w:rsidRDefault="004E5E91" w:rsidP="004E5E91">
            <w:pPr>
              <w:jc w:val="both"/>
            </w:pPr>
            <w:r w:rsidRPr="00F00681">
              <w:t xml:space="preserve">- atsisakoma plėtros ir gamybos leidimų gaminantiems vartotojams ir naujoms iki 100 kW galios AEI elektrinėms; </w:t>
            </w:r>
          </w:p>
          <w:p w14:paraId="739BF671" w14:textId="77777777" w:rsidR="004E5E91" w:rsidRDefault="004E5E91" w:rsidP="004E5E91">
            <w:pPr>
              <w:jc w:val="both"/>
            </w:pPr>
            <w:r w:rsidRPr="00F00681">
              <w:lastRenderedPageBreak/>
              <w:t>- leidimų išdavimo naujoms AEI elektrinėms procedūrų trukmė apribojama iki vienų metų. Trijų pagrindinių AEI elektrinių plėtros leidimų (leidimo plėtoti elektros energijos gamybos pajėgumus, statybos leidimo ir leidimo gaminti elektros energiją) išdavimas naujoms AEI elektrinėms neturi užtrukti ilgiau nei vienus metus.</w:t>
            </w:r>
          </w:p>
          <w:p w14:paraId="59717492" w14:textId="77777777" w:rsidR="00494457" w:rsidRDefault="00494457" w:rsidP="004E5E91">
            <w:pPr>
              <w:jc w:val="both"/>
            </w:pPr>
          </w:p>
          <w:p w14:paraId="7B3E7499" w14:textId="77777777" w:rsidR="00494457" w:rsidRDefault="00494457" w:rsidP="004E5E91">
            <w:pPr>
              <w:jc w:val="both"/>
            </w:pPr>
            <w:r>
              <w:t>Teisės aktai:</w:t>
            </w:r>
          </w:p>
          <w:p w14:paraId="49E648E3" w14:textId="345ED7D1" w:rsidR="00494457" w:rsidRDefault="00C507EE" w:rsidP="00494457">
            <w:pPr>
              <w:pStyle w:val="ListParagraph"/>
              <w:numPr>
                <w:ilvl w:val="0"/>
                <w:numId w:val="2"/>
              </w:numPr>
              <w:jc w:val="both"/>
            </w:pPr>
            <w:r w:rsidRPr="00C507EE">
              <w:t>Lietuvos Respublikos atsinaujinančių išteklių energetikos įstatymo Nr. XI-1375 2, 3, 5, 6, 11, 13, 14, 20</w:t>
            </w:r>
            <w:r w:rsidRPr="00C507EE">
              <w:rPr>
                <w:vertAlign w:val="superscript"/>
              </w:rPr>
              <w:t>1</w:t>
            </w:r>
            <w:r w:rsidRPr="00C507EE">
              <w:t>, 20</w:t>
            </w:r>
            <w:r w:rsidRPr="00C507EE">
              <w:rPr>
                <w:vertAlign w:val="superscript"/>
              </w:rPr>
              <w:t>2</w:t>
            </w:r>
            <w:r w:rsidRPr="00C507EE">
              <w:t>, 22, 30, 32, 48, 49, 51 straipsnių pakeitimo ir Įstatymo papildymo 13</w:t>
            </w:r>
            <w:r w:rsidRPr="00C507EE">
              <w:rPr>
                <w:vertAlign w:val="superscript"/>
              </w:rPr>
              <w:t>1</w:t>
            </w:r>
            <w:r w:rsidRPr="00C507EE">
              <w:t>, 20</w:t>
            </w:r>
            <w:r w:rsidRPr="00C507EE">
              <w:rPr>
                <w:vertAlign w:val="superscript"/>
              </w:rPr>
              <w:t>3</w:t>
            </w:r>
            <w:r w:rsidRPr="00C507EE">
              <w:t xml:space="preserve"> straipsniais įstatymas</w:t>
            </w:r>
            <w:r w:rsidR="00C8625E">
              <w:t>;</w:t>
            </w:r>
          </w:p>
          <w:p w14:paraId="55E5E74F" w14:textId="4CFB0B37" w:rsidR="00C507EE" w:rsidRDefault="00C507EE" w:rsidP="00494457">
            <w:pPr>
              <w:pStyle w:val="ListParagraph"/>
              <w:numPr>
                <w:ilvl w:val="0"/>
                <w:numId w:val="2"/>
              </w:numPr>
              <w:jc w:val="both"/>
            </w:pPr>
            <w:r w:rsidRPr="00C507EE">
              <w:t>Lietuvos Respublikos elektros energetikos įstatymo Nr. VIII-1881 2, 6, 9, 16, 17, 20, 21</w:t>
            </w:r>
            <w:r w:rsidRPr="00C507EE">
              <w:rPr>
                <w:vertAlign w:val="superscript"/>
              </w:rPr>
              <w:t>1</w:t>
            </w:r>
            <w:r w:rsidRPr="00C507EE">
              <w:t>, 22, 22</w:t>
            </w:r>
            <w:r w:rsidRPr="00C507EE">
              <w:rPr>
                <w:vertAlign w:val="superscript"/>
              </w:rPr>
              <w:t>2</w:t>
            </w:r>
            <w:r w:rsidRPr="00C507EE">
              <w:t>, 23, 31, 39, 41, 41</w:t>
            </w:r>
            <w:r w:rsidRPr="00C507EE">
              <w:rPr>
                <w:vertAlign w:val="superscript"/>
              </w:rPr>
              <w:t>1</w:t>
            </w:r>
            <w:r w:rsidRPr="00C507EE">
              <w:t>, 48</w:t>
            </w:r>
            <w:r w:rsidRPr="00C507EE">
              <w:rPr>
                <w:vertAlign w:val="superscript"/>
              </w:rPr>
              <w:t>2</w:t>
            </w:r>
            <w:r w:rsidRPr="00C507EE">
              <w:t>, 48</w:t>
            </w:r>
            <w:r w:rsidRPr="00C507EE">
              <w:rPr>
                <w:vertAlign w:val="superscript"/>
              </w:rPr>
              <w:t>3</w:t>
            </w:r>
            <w:r w:rsidRPr="00C507EE">
              <w:t>, 48</w:t>
            </w:r>
            <w:r w:rsidRPr="00C507EE">
              <w:rPr>
                <w:vertAlign w:val="superscript"/>
              </w:rPr>
              <w:t>4</w:t>
            </w:r>
            <w:r w:rsidRPr="00C507EE">
              <w:t>, 49, 58, 59, 67, 71</w:t>
            </w:r>
            <w:r w:rsidRPr="00C507EE">
              <w:rPr>
                <w:vertAlign w:val="superscript"/>
              </w:rPr>
              <w:t>1</w:t>
            </w:r>
            <w:r w:rsidRPr="00C507EE">
              <w:t>, 72, 74 straipsnių pakeitimo ir Įstatymo papildymo 20</w:t>
            </w:r>
            <w:r w:rsidRPr="00C507EE">
              <w:rPr>
                <w:vertAlign w:val="superscript"/>
              </w:rPr>
              <w:t>1</w:t>
            </w:r>
            <w:r w:rsidRPr="00C507EE">
              <w:t>, 73</w:t>
            </w:r>
            <w:r w:rsidRPr="00C507EE">
              <w:rPr>
                <w:vertAlign w:val="superscript"/>
              </w:rPr>
              <w:t>2</w:t>
            </w:r>
            <w:r w:rsidRPr="00C507EE">
              <w:t xml:space="preserve"> straipsniais įstatymas</w:t>
            </w:r>
            <w:r w:rsidR="00C8625E">
              <w:t>;</w:t>
            </w:r>
          </w:p>
          <w:p w14:paraId="10AFE1E3" w14:textId="10D8B945" w:rsidR="00187B06" w:rsidRDefault="00187B06" w:rsidP="00494457">
            <w:pPr>
              <w:pStyle w:val="ListParagraph"/>
              <w:numPr>
                <w:ilvl w:val="0"/>
                <w:numId w:val="2"/>
              </w:numPr>
              <w:jc w:val="both"/>
            </w:pPr>
            <w:r>
              <w:t>P</w:t>
            </w:r>
            <w:r w:rsidRPr="00187B06">
              <w:t>asinaudojimo elektros skirstomaisiais tinklais tvarkos apraš</w:t>
            </w:r>
            <w:r>
              <w:t xml:space="preserve">as, patvirtintas </w:t>
            </w:r>
            <w:r w:rsidRPr="00187B06">
              <w:t>Valstybinės energetikos reguliavimo tarybos 2024 m. birželio 11 d. nutarimu Nr. O3E-828</w:t>
            </w:r>
            <w:r>
              <w:t xml:space="preserve"> „</w:t>
            </w:r>
            <w:r w:rsidRPr="00187B06">
              <w:t>Dėl AB „Energijos skirstymo operatorius“ pasinaudojimo elektros skirstomaisiais tinklais tvarkos aprašo tvirtinimo</w:t>
            </w:r>
            <w:r>
              <w:t>“;</w:t>
            </w:r>
          </w:p>
          <w:p w14:paraId="22C2D760" w14:textId="60EC46E0" w:rsidR="00C507EE" w:rsidRDefault="00187B06" w:rsidP="00494457">
            <w:pPr>
              <w:pStyle w:val="ListParagraph"/>
              <w:numPr>
                <w:ilvl w:val="0"/>
                <w:numId w:val="2"/>
              </w:numPr>
              <w:jc w:val="both"/>
            </w:pPr>
            <w:r w:rsidRPr="00187B06">
              <w:t>Veiklos elektros energetikos sektoriuje leidimų išdavimo taisyklės</w:t>
            </w:r>
            <w:r>
              <w:t xml:space="preserve">, patvirtintos </w:t>
            </w:r>
            <w:r w:rsidRPr="00187B06">
              <w:t>Lietuvos Respublikos Vyriausybės 2019 m. rugpjūčio 7 d. nutarimu</w:t>
            </w:r>
            <w:r>
              <w:t xml:space="preserve"> </w:t>
            </w:r>
            <w:r w:rsidRPr="00187B06">
              <w:t>Nr. 829</w:t>
            </w:r>
            <w:r>
              <w:t xml:space="preserve"> „</w:t>
            </w:r>
            <w:r w:rsidRPr="00187B06">
              <w:t>Dėl Veiklos elektros energetikos sektoriuje leidimų išdavimo taisyklių patvirtinimo</w:t>
            </w:r>
            <w:r>
              <w:t>“</w:t>
            </w:r>
            <w:r w:rsidR="00FF57BD">
              <w:t>;</w:t>
            </w:r>
          </w:p>
          <w:p w14:paraId="2377EE88" w14:textId="06FC531B" w:rsidR="00187B06" w:rsidRDefault="00187B06" w:rsidP="00494457">
            <w:pPr>
              <w:pStyle w:val="ListParagraph"/>
              <w:numPr>
                <w:ilvl w:val="0"/>
                <w:numId w:val="2"/>
              </w:numPr>
              <w:jc w:val="both"/>
            </w:pPr>
            <w:r w:rsidRPr="00187B06">
              <w:t>Lietuvos Respublikos planuojamos ūkinės veiklos poveikio aplinkai vertinimo įstatymo Nr. I-1495 2, 3, 10, 11 straipsnių ir 1, 2 priedų pakeitimo įstatymas</w:t>
            </w:r>
            <w:r w:rsidR="00052A5F">
              <w:t>;</w:t>
            </w:r>
          </w:p>
          <w:p w14:paraId="5E49EFD4" w14:textId="0E6560AC" w:rsidR="000013F7" w:rsidRPr="00F00681" w:rsidRDefault="000013F7" w:rsidP="00106B60">
            <w:pPr>
              <w:pStyle w:val="ListParagraph"/>
              <w:numPr>
                <w:ilvl w:val="0"/>
                <w:numId w:val="2"/>
              </w:numPr>
              <w:jc w:val="both"/>
            </w:pPr>
            <w:r w:rsidRPr="000013F7">
              <w:t>Lietuvos Respublikos planuojamos ūkinės veiklos poveikio aplinkai vertinimo įstatymo Nr. I-1495 pakeitimo įstatymas</w:t>
            </w:r>
            <w:r w:rsidR="00106B60">
              <w:t>.</w:t>
            </w:r>
          </w:p>
        </w:tc>
      </w:tr>
      <w:tr w:rsidR="004F4FDC" w:rsidRPr="00F00681" w14:paraId="7335C13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C3C235C" w14:textId="77777777" w:rsidR="004F4FDC" w:rsidRPr="00F00681" w:rsidRDefault="00185A6D">
            <w:pPr>
              <w:widowControl w:val="0"/>
              <w:rPr>
                <w:bCs/>
                <w:szCs w:val="24"/>
                <w:lang w:eastAsia="lt-LT"/>
              </w:rPr>
            </w:pPr>
            <w:r w:rsidRPr="00F00681">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528E1" w14:textId="77777777" w:rsidR="004F4FDC" w:rsidRPr="00F00681" w:rsidRDefault="00185A6D">
            <w:pPr>
              <w:jc w:val="both"/>
              <w:rPr>
                <w:rFonts w:eastAsia="Calibri"/>
                <w:bCs/>
                <w:color w:val="000000"/>
                <w:szCs w:val="24"/>
                <w:lang w:eastAsia="lt-LT"/>
              </w:rPr>
            </w:pPr>
            <w:r w:rsidRPr="00F00681">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E433C" w14:textId="21C33F47" w:rsidR="004F4FDC" w:rsidRPr="00F00681" w:rsidRDefault="00185A6D">
            <w:pPr>
              <w:jc w:val="both"/>
              <w:rPr>
                <w:szCs w:val="24"/>
                <w:lang w:eastAsia="lt-LT"/>
              </w:rPr>
            </w:pPr>
            <w:r w:rsidRPr="00F00681">
              <w:rPr>
                <w:bCs/>
                <w:szCs w:val="24"/>
                <w:lang w:eastAsia="lt-LT"/>
              </w:rPr>
              <w:t>Įvedamasis</w:t>
            </w:r>
          </w:p>
          <w:p w14:paraId="18864C9C" w14:textId="77777777" w:rsidR="004F4FDC" w:rsidRPr="00F00681" w:rsidRDefault="004F4FDC">
            <w:pPr>
              <w:tabs>
                <w:tab w:val="left" w:pos="568"/>
              </w:tabs>
              <w:jc w:val="both"/>
              <w:rPr>
                <w:i/>
                <w:iCs/>
                <w:szCs w:val="24"/>
                <w:lang w:val="en-GB" w:eastAsia="lt-LT"/>
              </w:rPr>
            </w:pPr>
          </w:p>
        </w:tc>
      </w:tr>
      <w:tr w:rsidR="004F4FDC" w:rsidRPr="00F00681" w14:paraId="3497EB8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42D5FD" w14:textId="77777777" w:rsidR="004F4FDC" w:rsidRPr="00F00681" w:rsidRDefault="00185A6D">
            <w:pPr>
              <w:widowControl w:val="0"/>
              <w:rPr>
                <w:szCs w:val="24"/>
                <w:lang w:eastAsia="lt-LT"/>
              </w:rPr>
            </w:pPr>
            <w:r w:rsidRPr="00F00681">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1837EE" w14:textId="77777777" w:rsidR="004F4FDC" w:rsidRPr="00F00681" w:rsidRDefault="00185A6D">
            <w:pPr>
              <w:widowControl w:val="0"/>
              <w:jc w:val="both"/>
              <w:rPr>
                <w:szCs w:val="24"/>
                <w:lang w:eastAsia="lt-LT"/>
              </w:rPr>
            </w:pPr>
            <w:r w:rsidRPr="00F00681">
              <w:rPr>
                <w:bCs/>
                <w:szCs w:val="24"/>
                <w:lang w:eastAsia="lt-LT"/>
              </w:rPr>
              <w:t xml:space="preserve">Stebėsenos rodiklio </w:t>
            </w:r>
            <w:r w:rsidRPr="00F00681">
              <w:rPr>
                <w:rFonts w:eastAsia="Calibri"/>
                <w:bCs/>
                <w:color w:val="000000"/>
                <w:szCs w:val="24"/>
                <w:lang w:eastAsia="lt-LT"/>
              </w:rPr>
              <w:t xml:space="preserve">reikšmės </w:t>
            </w:r>
            <w:r w:rsidRPr="00F00681">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68A63" w14:textId="5714A11E" w:rsidR="004F4FDC" w:rsidRPr="00F00681" w:rsidRDefault="009D25BE">
            <w:pPr>
              <w:jc w:val="both"/>
              <w:rPr>
                <w:szCs w:val="24"/>
                <w:lang w:eastAsia="lt-LT"/>
              </w:rPr>
            </w:pPr>
            <w:r w:rsidRPr="00F00681">
              <w:rPr>
                <w:szCs w:val="24"/>
                <w:lang w:eastAsia="lt-LT"/>
              </w:rPr>
              <w:t xml:space="preserve">Vertinama, kad rodiklis pasiektas, kai </w:t>
            </w:r>
            <w:r w:rsidR="00074FCD" w:rsidRPr="00F00681">
              <w:rPr>
                <w:szCs w:val="24"/>
                <w:lang w:eastAsia="lt-LT"/>
              </w:rPr>
              <w:t>T</w:t>
            </w:r>
            <w:r w:rsidRPr="00F00681">
              <w:rPr>
                <w:szCs w:val="24"/>
                <w:lang w:eastAsia="lt-LT"/>
              </w:rPr>
              <w:t>eisės aktai paskelbti Teisės aktų informacinėje sistemoje (TAIS)</w:t>
            </w:r>
          </w:p>
        </w:tc>
      </w:tr>
      <w:tr w:rsidR="004F4FDC" w:rsidRPr="00F00681" w14:paraId="7150061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32914D" w14:textId="77777777" w:rsidR="004F4FDC" w:rsidRPr="00F00681" w:rsidRDefault="00185A6D">
            <w:pPr>
              <w:widowControl w:val="0"/>
              <w:rPr>
                <w:szCs w:val="24"/>
                <w:lang w:eastAsia="lt-LT"/>
              </w:rPr>
            </w:pPr>
            <w:r w:rsidRPr="00F00681">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CFDDC" w14:textId="77777777" w:rsidR="004F4FDC" w:rsidRPr="00F00681" w:rsidRDefault="00185A6D">
            <w:pPr>
              <w:widowControl w:val="0"/>
              <w:jc w:val="both"/>
              <w:rPr>
                <w:szCs w:val="24"/>
                <w:lang w:eastAsia="lt-LT"/>
              </w:rPr>
            </w:pPr>
            <w:r w:rsidRPr="00F00681">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E03B" w14:textId="473F9685" w:rsidR="004F4FDC" w:rsidRPr="00F00681" w:rsidRDefault="001562AC">
            <w:pPr>
              <w:tabs>
                <w:tab w:val="left" w:pos="595"/>
                <w:tab w:val="left" w:pos="2019"/>
              </w:tabs>
              <w:jc w:val="both"/>
              <w:rPr>
                <w:szCs w:val="24"/>
              </w:rPr>
            </w:pPr>
            <w:r>
              <w:rPr>
                <w:szCs w:val="24"/>
              </w:rPr>
              <w:t>TAIS</w:t>
            </w:r>
          </w:p>
        </w:tc>
      </w:tr>
      <w:tr w:rsidR="004F4FDC" w:rsidRPr="00F00681" w14:paraId="641CBE7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074660" w14:textId="77777777" w:rsidR="004F4FDC" w:rsidRPr="00F00681" w:rsidRDefault="00185A6D">
            <w:pPr>
              <w:widowControl w:val="0"/>
              <w:rPr>
                <w:szCs w:val="24"/>
                <w:lang w:eastAsia="lt-LT"/>
              </w:rPr>
            </w:pPr>
            <w:r w:rsidRPr="00F00681">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23A16D" w14:textId="77777777" w:rsidR="004F4FDC" w:rsidRPr="00F00681" w:rsidRDefault="00185A6D">
            <w:pPr>
              <w:widowControl w:val="0"/>
              <w:jc w:val="both"/>
              <w:rPr>
                <w:szCs w:val="24"/>
                <w:lang w:eastAsia="lt-LT"/>
              </w:rPr>
            </w:pPr>
            <w:r w:rsidRPr="00F00681">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C671E" w14:textId="5C4E2664" w:rsidR="004F4FDC" w:rsidRPr="00F00681" w:rsidRDefault="00185A6D">
            <w:pPr>
              <w:jc w:val="both"/>
              <w:rPr>
                <w:szCs w:val="24"/>
                <w:lang w:eastAsia="lt-LT"/>
              </w:rPr>
            </w:pPr>
            <w:r w:rsidRPr="00F00681">
              <w:rPr>
                <w:spacing w:val="2"/>
                <w:szCs w:val="24"/>
                <w:shd w:val="clear" w:color="auto" w:fill="FFFFFF"/>
              </w:rPr>
              <w:t>Vienkartinio pobūdžio rodiklis, periodiškai neskaičiuojamas</w:t>
            </w:r>
          </w:p>
        </w:tc>
      </w:tr>
      <w:tr w:rsidR="004F4FDC" w:rsidRPr="00F00681" w14:paraId="77302AE3" w14:textId="77777777">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DC4C463" w14:textId="77777777" w:rsidR="004F4FDC" w:rsidRPr="00F00681" w:rsidRDefault="00185A6D">
            <w:pPr>
              <w:widowControl w:val="0"/>
              <w:rPr>
                <w:szCs w:val="24"/>
                <w:lang w:eastAsia="lt-LT"/>
              </w:rPr>
            </w:pPr>
            <w:r w:rsidRPr="00F00681">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ED0EC" w14:textId="77777777" w:rsidR="004F4FDC" w:rsidRPr="00F00681" w:rsidRDefault="00185A6D">
            <w:pPr>
              <w:widowControl w:val="0"/>
              <w:jc w:val="both"/>
              <w:rPr>
                <w:szCs w:val="24"/>
                <w:lang w:eastAsia="lt-LT"/>
              </w:rPr>
            </w:pPr>
            <w:r w:rsidRPr="00F00681">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87ABD5" w14:textId="77777777" w:rsidR="004F4FDC" w:rsidRPr="00F00681" w:rsidRDefault="00185A6D">
            <w:pPr>
              <w:jc w:val="both"/>
              <w:rPr>
                <w:szCs w:val="24"/>
                <w:lang w:eastAsia="lt-LT"/>
              </w:rPr>
            </w:pPr>
            <w:r w:rsidRPr="00F00681">
              <w:rPr>
                <w:szCs w:val="24"/>
                <w:lang w:eastAsia="lt-LT"/>
              </w:rPr>
              <w:t>Kitas.</w:t>
            </w:r>
          </w:p>
          <w:p w14:paraId="673BAB86" w14:textId="5A06D158" w:rsidR="004F4FDC" w:rsidRPr="00F00681" w:rsidRDefault="00185A6D">
            <w:pPr>
              <w:jc w:val="both"/>
              <w:rPr>
                <w:szCs w:val="24"/>
                <w:lang w:eastAsia="lt-LT"/>
              </w:rPr>
            </w:pPr>
            <w:r w:rsidRPr="00F00681">
              <w:rPr>
                <w:szCs w:val="24"/>
                <w:lang w:eastAsia="lt-LT"/>
              </w:rPr>
              <w:t>Vieną kartą</w:t>
            </w:r>
            <w:r w:rsidR="00074FCD" w:rsidRPr="00F00681">
              <w:rPr>
                <w:szCs w:val="24"/>
                <w:lang w:eastAsia="lt-LT"/>
              </w:rPr>
              <w:t>, Teisės aktus paskelbus TAIS.</w:t>
            </w:r>
          </w:p>
        </w:tc>
      </w:tr>
      <w:tr w:rsidR="004F4FDC" w:rsidRPr="00F00681" w14:paraId="31F677DC"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EA464C" w14:textId="77777777" w:rsidR="004F4FDC" w:rsidRPr="00F00681" w:rsidRDefault="00185A6D">
            <w:pPr>
              <w:widowControl w:val="0"/>
              <w:rPr>
                <w:szCs w:val="24"/>
                <w:lang w:eastAsia="lt-LT"/>
              </w:rPr>
            </w:pPr>
            <w:r w:rsidRPr="00F00681">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978096" w14:textId="77777777" w:rsidR="004F4FDC" w:rsidRPr="00F00681" w:rsidRDefault="00185A6D">
            <w:pPr>
              <w:widowControl w:val="0"/>
              <w:jc w:val="both"/>
              <w:rPr>
                <w:szCs w:val="24"/>
                <w:lang w:eastAsia="lt-LT"/>
              </w:rPr>
            </w:pPr>
            <w:r w:rsidRPr="00F00681">
              <w:rPr>
                <w:szCs w:val="24"/>
                <w:lang w:eastAsia="lt-LT"/>
              </w:rPr>
              <w:t xml:space="preserve">Už stebėsenos rodiklį atsakinga </w:t>
            </w:r>
            <w:r w:rsidRPr="00F00681">
              <w:rPr>
                <w:bCs/>
                <w:szCs w:val="24"/>
                <w:lang w:eastAsia="lt-LT"/>
              </w:rPr>
              <w:t>įstaiga</w:t>
            </w:r>
            <w:r w:rsidRPr="00F00681">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2CF66D" w14:textId="77777777" w:rsidR="004F4FDC" w:rsidRPr="00F00681" w:rsidRDefault="00185A6D">
            <w:pPr>
              <w:jc w:val="both"/>
              <w:rPr>
                <w:i/>
                <w:iCs/>
                <w:szCs w:val="24"/>
                <w:lang w:eastAsia="lt-LT"/>
              </w:rPr>
            </w:pPr>
            <w:r w:rsidRPr="00F00681">
              <w:rPr>
                <w:szCs w:val="24"/>
                <w:lang w:eastAsia="lt-LT"/>
              </w:rPr>
              <w:t>Lietuvos Respublikos energetikos ministerija</w:t>
            </w:r>
          </w:p>
        </w:tc>
      </w:tr>
      <w:tr w:rsidR="004F4FDC" w:rsidRPr="00F00681" w14:paraId="34DDB217"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60F89B" w14:textId="77777777" w:rsidR="004F4FDC" w:rsidRPr="00F00681" w:rsidRDefault="00185A6D">
            <w:pPr>
              <w:widowControl w:val="0"/>
              <w:rPr>
                <w:szCs w:val="24"/>
                <w:lang w:eastAsia="lt-LT"/>
              </w:rPr>
            </w:pPr>
            <w:r w:rsidRPr="00F00681">
              <w:rPr>
                <w:szCs w:val="24"/>
                <w:lang w:eastAsia="lt-LT"/>
              </w:rPr>
              <w:lastRenderedPageBreak/>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E294D" w14:textId="77777777" w:rsidR="004F4FDC" w:rsidRPr="00F00681" w:rsidRDefault="00185A6D">
            <w:pPr>
              <w:widowControl w:val="0"/>
              <w:jc w:val="both"/>
              <w:rPr>
                <w:szCs w:val="24"/>
                <w:lang w:eastAsia="lt-LT"/>
              </w:rPr>
            </w:pPr>
            <w:r w:rsidRPr="00F00681">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938CDE" w14:textId="77777777" w:rsidR="004F4FDC" w:rsidRPr="00F00681" w:rsidRDefault="00185A6D">
            <w:pPr>
              <w:widowControl w:val="0"/>
              <w:jc w:val="both"/>
              <w:rPr>
                <w:szCs w:val="24"/>
                <w:lang w:eastAsia="lt-LT"/>
              </w:rPr>
            </w:pPr>
            <w:r w:rsidRPr="00F00681">
              <w:rPr>
                <w:szCs w:val="24"/>
                <w:lang w:eastAsia="lt-LT"/>
              </w:rPr>
              <w:t>Energetikos ministerijos</w:t>
            </w:r>
          </w:p>
          <w:p w14:paraId="4D8FE0A3" w14:textId="619C4C74" w:rsidR="004F4FDC" w:rsidRPr="00F00681" w:rsidRDefault="000858AB">
            <w:pPr>
              <w:widowControl w:val="0"/>
              <w:jc w:val="both"/>
              <w:rPr>
                <w:szCs w:val="24"/>
                <w:lang w:eastAsia="lt-LT"/>
              </w:rPr>
            </w:pPr>
            <w:r>
              <w:rPr>
                <w:szCs w:val="24"/>
                <w:lang w:eastAsia="lt-LT"/>
              </w:rPr>
              <w:t>Tvarios energetikos politikos</w:t>
            </w:r>
            <w:r w:rsidR="00185A6D" w:rsidRPr="00F00681">
              <w:rPr>
                <w:szCs w:val="24"/>
                <w:lang w:eastAsia="lt-LT"/>
              </w:rPr>
              <w:t xml:space="preserve"> grupė </w:t>
            </w:r>
          </w:p>
          <w:p w14:paraId="3F2CCDBD" w14:textId="4C29E14C" w:rsidR="004F4FDC" w:rsidRPr="00F00681" w:rsidRDefault="00185A6D">
            <w:pPr>
              <w:jc w:val="both"/>
              <w:rPr>
                <w:rFonts w:eastAsia="Calibri"/>
                <w:szCs w:val="24"/>
                <w:lang w:eastAsia="en-GB"/>
              </w:rPr>
            </w:pPr>
            <w:r w:rsidRPr="00F00681">
              <w:rPr>
                <w:szCs w:val="24"/>
                <w:lang w:eastAsia="lt-LT"/>
              </w:rPr>
              <w:t xml:space="preserve">Tel.  </w:t>
            </w:r>
            <w:r w:rsidRPr="00F00681">
              <w:rPr>
                <w:rFonts w:eastAsia="Calibri"/>
                <w:szCs w:val="24"/>
                <w:lang w:eastAsia="en-GB"/>
              </w:rPr>
              <w:t>+370 </w:t>
            </w:r>
            <w:r w:rsidR="005B7C5A" w:rsidRPr="005B7C5A">
              <w:rPr>
                <w:rFonts w:eastAsia="Calibri"/>
                <w:szCs w:val="24"/>
                <w:lang w:eastAsia="en-GB"/>
              </w:rPr>
              <w:t>668 34291</w:t>
            </w:r>
          </w:p>
        </w:tc>
      </w:tr>
      <w:tr w:rsidR="004F4FDC" w:rsidRPr="00F00681" w14:paraId="406C423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05DB72" w14:textId="77777777" w:rsidR="004F4FDC" w:rsidRPr="00F00681" w:rsidRDefault="00185A6D">
            <w:pPr>
              <w:widowControl w:val="0"/>
              <w:rPr>
                <w:szCs w:val="24"/>
                <w:lang w:eastAsia="lt-LT"/>
              </w:rPr>
            </w:pPr>
            <w:r w:rsidRPr="00F00681">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C07C01" w14:textId="77777777" w:rsidR="004F4FDC" w:rsidRPr="00F00681" w:rsidRDefault="00185A6D">
            <w:pPr>
              <w:widowControl w:val="0"/>
              <w:jc w:val="both"/>
              <w:rPr>
                <w:szCs w:val="24"/>
                <w:lang w:eastAsia="lt-LT"/>
              </w:rPr>
            </w:pPr>
            <w:r w:rsidRPr="00F00681">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62192B" w14:textId="4DB0CDC2" w:rsidR="004F4FDC" w:rsidRPr="00F00681" w:rsidRDefault="00A8601D" w:rsidP="00A8601D">
            <w:pPr>
              <w:rPr>
                <w:szCs w:val="24"/>
              </w:rPr>
            </w:pPr>
            <w:r w:rsidRPr="00F00681">
              <w:rPr>
                <w:szCs w:val="24"/>
                <w:lang w:eastAsia="lt-LT"/>
              </w:rPr>
              <w:t>P.S.1.1215</w:t>
            </w:r>
          </w:p>
        </w:tc>
      </w:tr>
    </w:tbl>
    <w:p w14:paraId="243DF364" w14:textId="77777777" w:rsidR="00A7408A" w:rsidRPr="00F00681" w:rsidRDefault="00A7408A">
      <w:pPr>
        <w:widowControl w:val="0"/>
        <w:tabs>
          <w:tab w:val="left" w:pos="8222"/>
        </w:tabs>
        <w:jc w:val="both"/>
      </w:pPr>
    </w:p>
    <w:p w14:paraId="210F08DA" w14:textId="3B767809" w:rsidR="004F4FDC" w:rsidRDefault="00185A6D">
      <w:pPr>
        <w:widowControl w:val="0"/>
        <w:tabs>
          <w:tab w:val="left" w:pos="8222"/>
        </w:tabs>
        <w:jc w:val="center"/>
      </w:pPr>
      <w:r w:rsidRPr="00F00681">
        <w:t>_____________________</w:t>
      </w:r>
      <w:r>
        <w:t>___</w:t>
      </w:r>
    </w:p>
    <w:sectPr w:rsidR="004F4FD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0E4A4" w14:textId="77777777" w:rsidR="001C6DCB" w:rsidRDefault="001C6DCB">
      <w:r>
        <w:separator/>
      </w:r>
    </w:p>
  </w:endnote>
  <w:endnote w:type="continuationSeparator" w:id="0">
    <w:p w14:paraId="09C809A7" w14:textId="77777777" w:rsidR="001C6DCB" w:rsidRDefault="001C6DCB">
      <w:r>
        <w:continuationSeparator/>
      </w:r>
    </w:p>
  </w:endnote>
  <w:endnote w:type="continuationNotice" w:id="1">
    <w:p w14:paraId="253F3E4E" w14:textId="77777777" w:rsidR="001C6DCB" w:rsidRDefault="001C6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5AFE" w14:textId="77777777" w:rsidR="004F4FDC" w:rsidRDefault="00185A6D">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1EE7AC73" w14:textId="77777777" w:rsidR="004F4FDC" w:rsidRDefault="004F4FDC">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B94AF" w14:textId="77777777" w:rsidR="004F4FDC" w:rsidRDefault="004F4FD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BBBBB" w14:textId="77777777" w:rsidR="004F4FDC" w:rsidRDefault="004F4FD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1605D" w14:textId="77777777" w:rsidR="001C6DCB" w:rsidRDefault="001C6DCB">
      <w:r>
        <w:separator/>
      </w:r>
    </w:p>
  </w:footnote>
  <w:footnote w:type="continuationSeparator" w:id="0">
    <w:p w14:paraId="42D3BEC4" w14:textId="77777777" w:rsidR="001C6DCB" w:rsidRDefault="001C6DCB">
      <w:r>
        <w:continuationSeparator/>
      </w:r>
    </w:p>
  </w:footnote>
  <w:footnote w:type="continuationNotice" w:id="1">
    <w:p w14:paraId="490B7591" w14:textId="77777777" w:rsidR="001C6DCB" w:rsidRDefault="001C6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31C3" w14:textId="77777777" w:rsidR="004F4FDC" w:rsidRDefault="004F4FD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3174" w14:textId="77777777" w:rsidR="004F4FDC" w:rsidRDefault="004F4FDC">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E2404" w14:textId="77777777" w:rsidR="004F4FDC" w:rsidRDefault="004F4FD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151A1"/>
    <w:multiLevelType w:val="hybridMultilevel"/>
    <w:tmpl w:val="23EEA56E"/>
    <w:lvl w:ilvl="0" w:tplc="615EDA94">
      <w:numFmt w:val="bullet"/>
      <w:lvlText w:val="-"/>
      <w:lvlJc w:val="left"/>
      <w:pPr>
        <w:ind w:left="630" w:hanging="360"/>
      </w:pPr>
      <w:rPr>
        <w:rFonts w:ascii="Times New Roman" w:eastAsia="Times New Roman" w:hAnsi="Times New Roman" w:cs="Times New Roman" w:hint="default"/>
      </w:rPr>
    </w:lvl>
    <w:lvl w:ilvl="1" w:tplc="04270003" w:tentative="1">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1" w15:restartNumberingAfterBreak="0">
    <w:nsid w:val="21196E30"/>
    <w:multiLevelType w:val="hybridMultilevel"/>
    <w:tmpl w:val="E7EE45FA"/>
    <w:lvl w:ilvl="0" w:tplc="47982188">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078325">
    <w:abstractNumId w:val="1"/>
  </w:num>
  <w:num w:numId="2" w16cid:durableId="39343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4E"/>
    <w:rsid w:val="000013F7"/>
    <w:rsid w:val="00052A5F"/>
    <w:rsid w:val="00070033"/>
    <w:rsid w:val="00070FBA"/>
    <w:rsid w:val="00074CFF"/>
    <w:rsid w:val="00074FCD"/>
    <w:rsid w:val="000858AB"/>
    <w:rsid w:val="000B2E51"/>
    <w:rsid w:val="001046ED"/>
    <w:rsid w:val="00106B60"/>
    <w:rsid w:val="0013101E"/>
    <w:rsid w:val="00131783"/>
    <w:rsid w:val="00151F07"/>
    <w:rsid w:val="001562AC"/>
    <w:rsid w:val="00185A6D"/>
    <w:rsid w:val="00187B06"/>
    <w:rsid w:val="00191572"/>
    <w:rsid w:val="00197903"/>
    <w:rsid w:val="001A4599"/>
    <w:rsid w:val="001C6DCB"/>
    <w:rsid w:val="00250ADF"/>
    <w:rsid w:val="002969DF"/>
    <w:rsid w:val="002A6572"/>
    <w:rsid w:val="002D3EA9"/>
    <w:rsid w:val="00302446"/>
    <w:rsid w:val="00306798"/>
    <w:rsid w:val="00342B69"/>
    <w:rsid w:val="00392358"/>
    <w:rsid w:val="003B528A"/>
    <w:rsid w:val="00415818"/>
    <w:rsid w:val="004771EF"/>
    <w:rsid w:val="00481BC9"/>
    <w:rsid w:val="00494457"/>
    <w:rsid w:val="004E5E91"/>
    <w:rsid w:val="004F4FDC"/>
    <w:rsid w:val="00505E60"/>
    <w:rsid w:val="005A4A37"/>
    <w:rsid w:val="005B7C5A"/>
    <w:rsid w:val="005D561F"/>
    <w:rsid w:val="0062477F"/>
    <w:rsid w:val="00640925"/>
    <w:rsid w:val="00685879"/>
    <w:rsid w:val="006977BC"/>
    <w:rsid w:val="006A75DC"/>
    <w:rsid w:val="006C2A3E"/>
    <w:rsid w:val="00733879"/>
    <w:rsid w:val="00772C02"/>
    <w:rsid w:val="007D1956"/>
    <w:rsid w:val="008039BE"/>
    <w:rsid w:val="00830999"/>
    <w:rsid w:val="00834EAD"/>
    <w:rsid w:val="0087483C"/>
    <w:rsid w:val="008D07C0"/>
    <w:rsid w:val="008D1320"/>
    <w:rsid w:val="008E7D5D"/>
    <w:rsid w:val="00900E83"/>
    <w:rsid w:val="00911D07"/>
    <w:rsid w:val="009301B6"/>
    <w:rsid w:val="00963819"/>
    <w:rsid w:val="00986CB7"/>
    <w:rsid w:val="009B5B25"/>
    <w:rsid w:val="009D25BE"/>
    <w:rsid w:val="009D3371"/>
    <w:rsid w:val="009D5E81"/>
    <w:rsid w:val="009E105A"/>
    <w:rsid w:val="009F6B74"/>
    <w:rsid w:val="00A02A9F"/>
    <w:rsid w:val="00A501FB"/>
    <w:rsid w:val="00A5581C"/>
    <w:rsid w:val="00A7408A"/>
    <w:rsid w:val="00A8601D"/>
    <w:rsid w:val="00AC114F"/>
    <w:rsid w:val="00AD1817"/>
    <w:rsid w:val="00AD690B"/>
    <w:rsid w:val="00BD5F60"/>
    <w:rsid w:val="00BE028F"/>
    <w:rsid w:val="00C507EE"/>
    <w:rsid w:val="00C8625E"/>
    <w:rsid w:val="00C9790D"/>
    <w:rsid w:val="00CA509A"/>
    <w:rsid w:val="00CB65EE"/>
    <w:rsid w:val="00CD52F7"/>
    <w:rsid w:val="00CF2064"/>
    <w:rsid w:val="00DD7B0D"/>
    <w:rsid w:val="00DE013B"/>
    <w:rsid w:val="00E2444E"/>
    <w:rsid w:val="00E441DB"/>
    <w:rsid w:val="00E54EE4"/>
    <w:rsid w:val="00E821CF"/>
    <w:rsid w:val="00EA3DC3"/>
    <w:rsid w:val="00EB5FEC"/>
    <w:rsid w:val="00F00681"/>
    <w:rsid w:val="00F966D9"/>
    <w:rsid w:val="00FA060A"/>
    <w:rsid w:val="00FE4DB9"/>
    <w:rsid w:val="00FF3869"/>
    <w:rsid w:val="00FF57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F780"/>
  <w15:chartTrackingRefBased/>
  <w15:docId w15:val="{DAEC72D4-1EF2-45A4-87B9-9B975D0E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A7408A"/>
  </w:style>
  <w:style w:type="paragraph" w:styleId="ListParagraph">
    <w:name w:val="List Paragraph"/>
    <w:basedOn w:val="Normal"/>
    <w:rsid w:val="00986CB7"/>
    <w:pPr>
      <w:ind w:left="720"/>
      <w:contextualSpacing/>
    </w:pPr>
  </w:style>
  <w:style w:type="paragraph" w:styleId="FootnoteText">
    <w:name w:val="footnote text"/>
    <w:basedOn w:val="Normal"/>
    <w:link w:val="FootnoteTextChar"/>
    <w:semiHidden/>
    <w:unhideWhenUsed/>
    <w:rsid w:val="000013F7"/>
    <w:rPr>
      <w:sz w:val="20"/>
    </w:rPr>
  </w:style>
  <w:style w:type="character" w:customStyle="1" w:styleId="FootnoteTextChar">
    <w:name w:val="Footnote Text Char"/>
    <w:basedOn w:val="DefaultParagraphFont"/>
    <w:link w:val="FootnoteText"/>
    <w:semiHidden/>
    <w:rsid w:val="000013F7"/>
    <w:rPr>
      <w:sz w:val="20"/>
    </w:rPr>
  </w:style>
  <w:style w:type="character" w:styleId="FootnoteReference">
    <w:name w:val="footnote reference"/>
    <w:basedOn w:val="DefaultParagraphFont"/>
    <w:semiHidden/>
    <w:unhideWhenUsed/>
    <w:rsid w:val="00001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88403">
      <w:bodyDiv w:val="1"/>
      <w:marLeft w:val="0"/>
      <w:marRight w:val="0"/>
      <w:marTop w:val="0"/>
      <w:marBottom w:val="0"/>
      <w:divBdr>
        <w:top w:val="none" w:sz="0" w:space="0" w:color="auto"/>
        <w:left w:val="none" w:sz="0" w:space="0" w:color="auto"/>
        <w:bottom w:val="none" w:sz="0" w:space="0" w:color="auto"/>
        <w:right w:val="none" w:sz="0" w:space="0" w:color="auto"/>
      </w:divBdr>
    </w:div>
    <w:div w:id="192236190">
      <w:bodyDiv w:val="1"/>
      <w:marLeft w:val="0"/>
      <w:marRight w:val="0"/>
      <w:marTop w:val="0"/>
      <w:marBottom w:val="0"/>
      <w:divBdr>
        <w:top w:val="none" w:sz="0" w:space="0" w:color="auto"/>
        <w:left w:val="none" w:sz="0" w:space="0" w:color="auto"/>
        <w:bottom w:val="none" w:sz="0" w:space="0" w:color="auto"/>
        <w:right w:val="none" w:sz="0" w:space="0" w:color="auto"/>
      </w:divBdr>
    </w:div>
    <w:div w:id="227156692">
      <w:bodyDiv w:val="1"/>
      <w:marLeft w:val="0"/>
      <w:marRight w:val="0"/>
      <w:marTop w:val="0"/>
      <w:marBottom w:val="0"/>
      <w:divBdr>
        <w:top w:val="none" w:sz="0" w:space="0" w:color="auto"/>
        <w:left w:val="none" w:sz="0" w:space="0" w:color="auto"/>
        <w:bottom w:val="none" w:sz="0" w:space="0" w:color="auto"/>
        <w:right w:val="none" w:sz="0" w:space="0" w:color="auto"/>
      </w:divBdr>
    </w:div>
    <w:div w:id="275673746">
      <w:bodyDiv w:val="1"/>
      <w:marLeft w:val="0"/>
      <w:marRight w:val="0"/>
      <w:marTop w:val="0"/>
      <w:marBottom w:val="0"/>
      <w:divBdr>
        <w:top w:val="none" w:sz="0" w:space="0" w:color="auto"/>
        <w:left w:val="none" w:sz="0" w:space="0" w:color="auto"/>
        <w:bottom w:val="none" w:sz="0" w:space="0" w:color="auto"/>
        <w:right w:val="none" w:sz="0" w:space="0" w:color="auto"/>
      </w:divBdr>
    </w:div>
    <w:div w:id="616715888">
      <w:bodyDiv w:val="1"/>
      <w:marLeft w:val="0"/>
      <w:marRight w:val="0"/>
      <w:marTop w:val="0"/>
      <w:marBottom w:val="0"/>
      <w:divBdr>
        <w:top w:val="none" w:sz="0" w:space="0" w:color="auto"/>
        <w:left w:val="none" w:sz="0" w:space="0" w:color="auto"/>
        <w:bottom w:val="none" w:sz="0" w:space="0" w:color="auto"/>
        <w:right w:val="none" w:sz="0" w:space="0" w:color="auto"/>
      </w:divBdr>
    </w:div>
    <w:div w:id="831482317">
      <w:bodyDiv w:val="1"/>
      <w:marLeft w:val="0"/>
      <w:marRight w:val="0"/>
      <w:marTop w:val="0"/>
      <w:marBottom w:val="0"/>
      <w:divBdr>
        <w:top w:val="none" w:sz="0" w:space="0" w:color="auto"/>
        <w:left w:val="none" w:sz="0" w:space="0" w:color="auto"/>
        <w:bottom w:val="none" w:sz="0" w:space="0" w:color="auto"/>
        <w:right w:val="none" w:sz="0" w:space="0" w:color="auto"/>
      </w:divBdr>
      <w:divsChild>
        <w:div w:id="76757685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917134171">
      <w:bodyDiv w:val="1"/>
      <w:marLeft w:val="0"/>
      <w:marRight w:val="0"/>
      <w:marTop w:val="0"/>
      <w:marBottom w:val="0"/>
      <w:divBdr>
        <w:top w:val="none" w:sz="0" w:space="0" w:color="auto"/>
        <w:left w:val="none" w:sz="0" w:space="0" w:color="auto"/>
        <w:bottom w:val="none" w:sz="0" w:space="0" w:color="auto"/>
        <w:right w:val="none" w:sz="0" w:space="0" w:color="auto"/>
      </w:divBdr>
    </w:div>
    <w:div w:id="919826419">
      <w:bodyDiv w:val="1"/>
      <w:marLeft w:val="0"/>
      <w:marRight w:val="0"/>
      <w:marTop w:val="0"/>
      <w:marBottom w:val="0"/>
      <w:divBdr>
        <w:top w:val="none" w:sz="0" w:space="0" w:color="auto"/>
        <w:left w:val="none" w:sz="0" w:space="0" w:color="auto"/>
        <w:bottom w:val="none" w:sz="0" w:space="0" w:color="auto"/>
        <w:right w:val="none" w:sz="0" w:space="0" w:color="auto"/>
      </w:divBdr>
      <w:divsChild>
        <w:div w:id="1708488493">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023097669">
      <w:bodyDiv w:val="1"/>
      <w:marLeft w:val="0"/>
      <w:marRight w:val="0"/>
      <w:marTop w:val="0"/>
      <w:marBottom w:val="0"/>
      <w:divBdr>
        <w:top w:val="none" w:sz="0" w:space="0" w:color="auto"/>
        <w:left w:val="none" w:sz="0" w:space="0" w:color="auto"/>
        <w:bottom w:val="none" w:sz="0" w:space="0" w:color="auto"/>
        <w:right w:val="none" w:sz="0" w:space="0" w:color="auto"/>
      </w:divBdr>
    </w:div>
    <w:div w:id="1294168564">
      <w:bodyDiv w:val="1"/>
      <w:marLeft w:val="0"/>
      <w:marRight w:val="0"/>
      <w:marTop w:val="0"/>
      <w:marBottom w:val="0"/>
      <w:divBdr>
        <w:top w:val="none" w:sz="0" w:space="0" w:color="auto"/>
        <w:left w:val="none" w:sz="0" w:space="0" w:color="auto"/>
        <w:bottom w:val="none" w:sz="0" w:space="0" w:color="auto"/>
        <w:right w:val="none" w:sz="0" w:space="0" w:color="auto"/>
      </w:divBdr>
    </w:div>
    <w:div w:id="1590891704">
      <w:bodyDiv w:val="1"/>
      <w:marLeft w:val="0"/>
      <w:marRight w:val="0"/>
      <w:marTop w:val="0"/>
      <w:marBottom w:val="0"/>
      <w:divBdr>
        <w:top w:val="none" w:sz="0" w:space="0" w:color="auto"/>
        <w:left w:val="none" w:sz="0" w:space="0" w:color="auto"/>
        <w:bottom w:val="none" w:sz="0" w:space="0" w:color="auto"/>
        <w:right w:val="none" w:sz="0" w:space="0" w:color="auto"/>
      </w:divBdr>
      <w:divsChild>
        <w:div w:id="46662976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17585285">
      <w:bodyDiv w:val="1"/>
      <w:marLeft w:val="0"/>
      <w:marRight w:val="0"/>
      <w:marTop w:val="0"/>
      <w:marBottom w:val="0"/>
      <w:divBdr>
        <w:top w:val="none" w:sz="0" w:space="0" w:color="auto"/>
        <w:left w:val="none" w:sz="0" w:space="0" w:color="auto"/>
        <w:bottom w:val="none" w:sz="0" w:space="0" w:color="auto"/>
        <w:right w:val="none" w:sz="0" w:space="0" w:color="auto"/>
      </w:divBdr>
      <w:divsChild>
        <w:div w:id="135010836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5BC9-2A31-48D3-8044-9781A25C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4</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Gipiškienė</dc:creator>
  <cp:lastModifiedBy>Algirdas Petkevičius</cp:lastModifiedBy>
  <cp:revision>2</cp:revision>
  <dcterms:created xsi:type="dcterms:W3CDTF">2024-12-23T06:26:00Z</dcterms:created>
  <dcterms:modified xsi:type="dcterms:W3CDTF">2024-12-23T06:26:00Z</dcterms:modified>
</cp:coreProperties>
</file>