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48E4" w14:textId="77777777" w:rsidR="0021725C" w:rsidRPr="006C10B9" w:rsidRDefault="0021725C" w:rsidP="006F4CC1">
      <w:pPr>
        <w:spacing w:after="0" w:line="240" w:lineRule="auto"/>
        <w:ind w:left="2880" w:firstLine="6096"/>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Valstybės pagalbos arba nereikšmingos</w:t>
      </w:r>
    </w:p>
    <w:p w14:paraId="2B392121" w14:textId="77777777" w:rsidR="0021725C" w:rsidRPr="006C10B9" w:rsidRDefault="0021725C" w:rsidP="006F4CC1">
      <w:pPr>
        <w:spacing w:after="0" w:line="240" w:lineRule="auto"/>
        <w:ind w:left="2880" w:firstLine="6096"/>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pagalbos priemonių</w:t>
      </w:r>
    </w:p>
    <w:p w14:paraId="49B8C1B5" w14:textId="77777777" w:rsidR="0021725C" w:rsidRPr="006C10B9" w:rsidRDefault="0021725C" w:rsidP="006F4CC1">
      <w:pPr>
        <w:spacing w:after="0" w:line="240" w:lineRule="auto"/>
        <w:ind w:left="2880" w:firstLine="6096"/>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projektų ekspertizės atlikimo, išvadų ir</w:t>
      </w:r>
    </w:p>
    <w:p w14:paraId="4FEC2AF9" w14:textId="77777777" w:rsidR="0021725C" w:rsidRPr="006C10B9" w:rsidRDefault="0021725C" w:rsidP="006F4CC1">
      <w:pPr>
        <w:spacing w:after="0" w:line="240" w:lineRule="auto"/>
        <w:ind w:left="2880" w:firstLine="6096"/>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rekomendacijų teikimo, pranešimų ir</w:t>
      </w:r>
    </w:p>
    <w:p w14:paraId="323973B7" w14:textId="77777777" w:rsidR="0021725C" w:rsidRPr="006C10B9" w:rsidRDefault="0021725C" w:rsidP="006F4CC1">
      <w:pPr>
        <w:spacing w:after="0" w:line="240" w:lineRule="auto"/>
        <w:ind w:left="2880" w:firstLine="6096"/>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kitos informacijos apie valstybės</w:t>
      </w:r>
    </w:p>
    <w:p w14:paraId="6119047A" w14:textId="77777777" w:rsidR="0021725C" w:rsidRPr="006C10B9" w:rsidRDefault="0021725C" w:rsidP="006F4CC1">
      <w:pPr>
        <w:spacing w:after="0" w:line="240" w:lineRule="auto"/>
        <w:ind w:left="2880" w:firstLine="6096"/>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pagalbą pateikimo Europos Komisijai</w:t>
      </w:r>
    </w:p>
    <w:p w14:paraId="17CDA3B9" w14:textId="77777777" w:rsidR="0021725C" w:rsidRPr="006C10B9" w:rsidRDefault="0021725C" w:rsidP="006F4CC1">
      <w:pPr>
        <w:spacing w:after="0" w:line="240" w:lineRule="auto"/>
        <w:ind w:left="2880" w:firstLine="6096"/>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taisyklių</w:t>
      </w:r>
    </w:p>
    <w:p w14:paraId="470EBD29" w14:textId="77777777" w:rsidR="0021725C" w:rsidRPr="006C10B9" w:rsidRDefault="0021725C" w:rsidP="006F4CC1">
      <w:pPr>
        <w:spacing w:after="0" w:line="240" w:lineRule="auto"/>
        <w:ind w:left="2880" w:firstLine="6096"/>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priedas</w:t>
      </w:r>
    </w:p>
    <w:p w14:paraId="36C6B033" w14:textId="77777777" w:rsidR="00856266" w:rsidRPr="006C10B9" w:rsidRDefault="00856266" w:rsidP="00856266">
      <w:pPr>
        <w:spacing w:after="0" w:line="240" w:lineRule="auto"/>
        <w:ind w:firstLine="6096"/>
        <w:jc w:val="both"/>
        <w:rPr>
          <w:rFonts w:ascii="Times New Roman" w:eastAsia="Times New Roman" w:hAnsi="Times New Roman" w:cs="Times New Roman"/>
          <w:noProof w:val="0"/>
          <w:color w:val="000000"/>
          <w:kern w:val="0"/>
          <w:lang w:val="lt-LT"/>
          <w14:ligatures w14:val="none"/>
        </w:rPr>
      </w:pPr>
    </w:p>
    <w:p w14:paraId="1B7B9647" w14:textId="5BE33720" w:rsidR="0021725C" w:rsidRPr="006C10B9" w:rsidRDefault="0021725C" w:rsidP="00A308A5">
      <w:pPr>
        <w:spacing w:after="0" w:line="240" w:lineRule="auto"/>
        <w:ind w:firstLine="6096"/>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 </w:t>
      </w:r>
    </w:p>
    <w:p w14:paraId="0A216308" w14:textId="77777777" w:rsidR="0021725C" w:rsidRPr="006C10B9" w:rsidRDefault="0021725C" w:rsidP="000A12FB">
      <w:pPr>
        <w:spacing w:after="0" w:line="240" w:lineRule="auto"/>
        <w:jc w:val="center"/>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b/>
          <w:bCs/>
          <w:noProof w:val="0"/>
          <w:color w:val="000000"/>
          <w:kern w:val="0"/>
          <w:lang w:val="lt-LT"/>
          <w14:ligatures w14:val="none"/>
        </w:rPr>
        <w:t>ATITIKTIES LENTELĖ</w:t>
      </w:r>
    </w:p>
    <w:p w14:paraId="3DE0DE35" w14:textId="77777777" w:rsidR="0021725C" w:rsidRPr="006C10B9" w:rsidRDefault="0021725C" w:rsidP="00E821D3">
      <w:pPr>
        <w:spacing w:after="0" w:line="240" w:lineRule="auto"/>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0"/>
        <w:gridCol w:w="5103"/>
      </w:tblGrid>
      <w:tr w:rsidR="004E7750" w:rsidRPr="00650450" w14:paraId="621265B2" w14:textId="383BCAD2" w:rsidTr="004E7750">
        <w:tc>
          <w:tcPr>
            <w:tcW w:w="8500" w:type="dxa"/>
            <w:tcMar>
              <w:top w:w="0" w:type="dxa"/>
              <w:left w:w="108" w:type="dxa"/>
              <w:bottom w:w="0" w:type="dxa"/>
              <w:right w:w="108" w:type="dxa"/>
            </w:tcMar>
            <w:hideMark/>
          </w:tcPr>
          <w:p w14:paraId="1E27C81F" w14:textId="77777777" w:rsidR="005F5CB2" w:rsidRPr="00E016AF" w:rsidRDefault="005F5CB2" w:rsidP="005F5CB2">
            <w:pPr>
              <w:spacing w:after="0" w:line="240" w:lineRule="auto"/>
              <w:jc w:val="both"/>
              <w:rPr>
                <w:rFonts w:asciiTheme="majorBidi" w:eastAsia="Times New Roman" w:hAnsiTheme="majorBidi" w:cstheme="majorBidi"/>
                <w:b/>
                <w:bCs/>
                <w:noProof w:val="0"/>
                <w:kern w:val="0"/>
                <w:sz w:val="24"/>
                <w:szCs w:val="24"/>
                <w:lang w:val="lt-LT"/>
                <w14:ligatures w14:val="none"/>
              </w:rPr>
            </w:pPr>
            <w:r w:rsidRPr="00E016AF">
              <w:rPr>
                <w:rFonts w:asciiTheme="majorBidi" w:eastAsia="Times New Roman" w:hAnsiTheme="majorBidi" w:cstheme="majorBidi"/>
                <w:b/>
                <w:bCs/>
                <w:noProof w:val="0"/>
                <w:kern w:val="0"/>
                <w:sz w:val="24"/>
                <w:szCs w:val="24"/>
                <w:lang w:val="lt-LT"/>
                <w14:ligatures w14:val="none"/>
              </w:rPr>
              <w:t>Europos Sąjungos (toliau – ES) teisės akto pavadinimas ir numeris</w:t>
            </w:r>
          </w:p>
          <w:p w14:paraId="77352227" w14:textId="77777777" w:rsidR="005F5CB2" w:rsidRPr="00E016AF" w:rsidRDefault="005F5CB2" w:rsidP="005F5CB2">
            <w:pPr>
              <w:spacing w:after="0" w:line="240" w:lineRule="auto"/>
              <w:jc w:val="both"/>
              <w:rPr>
                <w:rFonts w:asciiTheme="majorBidi" w:eastAsia="Times New Roman" w:hAnsiTheme="majorBidi" w:cstheme="majorBidi"/>
                <w:noProof w:val="0"/>
                <w:kern w:val="0"/>
                <w:sz w:val="24"/>
                <w:szCs w:val="24"/>
                <w:lang w:val="lt-LT"/>
                <w14:ligatures w14:val="none"/>
              </w:rPr>
            </w:pPr>
            <w:r w:rsidRPr="00E016AF">
              <w:rPr>
                <w:rFonts w:asciiTheme="majorBidi" w:eastAsia="Times New Roman" w:hAnsiTheme="majorBidi" w:cstheme="majorBidi"/>
                <w:noProof w:val="0"/>
                <w:kern w:val="0"/>
                <w:sz w:val="24"/>
                <w:szCs w:val="24"/>
                <w:lang w:val="lt-LT"/>
                <w14:ligatures w14:val="none"/>
              </w:rPr>
              <w:t> </w:t>
            </w:r>
          </w:p>
          <w:p w14:paraId="4C6C2AA7" w14:textId="77777777" w:rsidR="005F5CB2" w:rsidRPr="00E016AF" w:rsidRDefault="005F5CB2" w:rsidP="005F5CB2">
            <w:pPr>
              <w:jc w:val="both"/>
              <w:rPr>
                <w:rFonts w:asciiTheme="majorBidi" w:hAnsiTheme="majorBidi" w:cstheme="majorBidi"/>
                <w:sz w:val="24"/>
                <w:szCs w:val="24"/>
                <w:lang w:val="lt-LT"/>
              </w:rPr>
            </w:pPr>
            <w:r w:rsidRPr="00E016AF">
              <w:rPr>
                <w:rFonts w:asciiTheme="majorBidi" w:hAnsiTheme="majorBidi" w:cstheme="majorBidi"/>
                <w:sz w:val="24"/>
                <w:szCs w:val="24"/>
                <w:lang w:val="lt-LT"/>
              </w:rPr>
              <w:t xml:space="preserve">2023 m. gruodžio 13 d. Komisijos reglamentas (ES) Nr. </w:t>
            </w:r>
            <w:r w:rsidRPr="00E016AF">
              <w:rPr>
                <w:rFonts w:asciiTheme="majorBidi" w:hAnsiTheme="majorBidi" w:cstheme="majorBidi"/>
                <w:sz w:val="24"/>
                <w:szCs w:val="24"/>
                <w:shd w:val="clear" w:color="auto" w:fill="FFFFFF"/>
                <w:lang w:val="lt-LT"/>
              </w:rPr>
              <w:t xml:space="preserve">2023/2831 </w:t>
            </w:r>
            <w:r w:rsidRPr="00E016AF">
              <w:rPr>
                <w:rFonts w:asciiTheme="majorBidi" w:hAnsiTheme="majorBidi" w:cstheme="majorBidi"/>
                <w:sz w:val="24"/>
                <w:szCs w:val="24"/>
                <w:lang w:val="lt-LT"/>
              </w:rPr>
              <w:t xml:space="preserve">dėl Sutarties dėl Europos Sąjungos veikimo 107 ir 108 straipsnių taikymo </w:t>
            </w:r>
            <w:r w:rsidRPr="00E016AF">
              <w:rPr>
                <w:rFonts w:asciiTheme="majorBidi" w:hAnsiTheme="majorBidi" w:cstheme="majorBidi"/>
                <w:i/>
                <w:iCs/>
                <w:sz w:val="24"/>
                <w:szCs w:val="24"/>
                <w:lang w:val="lt-LT"/>
              </w:rPr>
              <w:t>de minimis</w:t>
            </w:r>
            <w:r w:rsidRPr="00E016AF">
              <w:rPr>
                <w:rFonts w:asciiTheme="majorBidi" w:hAnsiTheme="majorBidi" w:cstheme="majorBidi"/>
                <w:sz w:val="24"/>
                <w:szCs w:val="24"/>
                <w:lang w:val="lt-LT"/>
              </w:rPr>
              <w:t xml:space="preserve"> pagalbai;</w:t>
            </w:r>
          </w:p>
          <w:p w14:paraId="6CAD2580" w14:textId="77777777" w:rsidR="005F5CB2" w:rsidRPr="00E016AF" w:rsidRDefault="005F5CB2" w:rsidP="005F5CB2">
            <w:pPr>
              <w:jc w:val="both"/>
              <w:rPr>
                <w:rFonts w:asciiTheme="majorBidi" w:hAnsiTheme="majorBidi" w:cstheme="majorBidi"/>
                <w:sz w:val="24"/>
                <w:szCs w:val="24"/>
                <w:lang w:val="lt-LT"/>
              </w:rPr>
            </w:pPr>
            <w:r w:rsidRPr="00E016AF">
              <w:rPr>
                <w:rFonts w:asciiTheme="majorBidi" w:hAnsiTheme="majorBidi" w:cstheme="majorBidi"/>
                <w:sz w:val="24"/>
                <w:szCs w:val="24"/>
                <w:lang w:val="lt-LT"/>
              </w:rPr>
              <w:t xml:space="preserve">2013 m. gruodžio 18 d. Komisijos </w:t>
            </w:r>
            <w:r w:rsidRPr="00E016AF">
              <w:rPr>
                <w:rFonts w:asciiTheme="majorBidi" w:hAnsiTheme="majorBidi" w:cstheme="majorBidi"/>
                <w:color w:val="000000"/>
                <w:sz w:val="24"/>
                <w:szCs w:val="24"/>
                <w:lang w:val="lt-LT"/>
              </w:rPr>
              <w:t>reglamentas</w:t>
            </w:r>
            <w:r w:rsidRPr="00E016AF">
              <w:rPr>
                <w:rFonts w:asciiTheme="majorBidi" w:hAnsiTheme="majorBidi" w:cstheme="majorBidi"/>
                <w:sz w:val="24"/>
                <w:szCs w:val="24"/>
                <w:lang w:val="lt-LT"/>
              </w:rPr>
              <w:t xml:space="preserve"> (ES) Nr. 1408/2013 dėl Sutarties dėl Europos Sąjungos veikimo 107 ir 108 straipsnių taikymo </w:t>
            </w:r>
            <w:r w:rsidRPr="00E016AF">
              <w:rPr>
                <w:rFonts w:asciiTheme="majorBidi" w:hAnsiTheme="majorBidi" w:cstheme="majorBidi"/>
                <w:i/>
                <w:iCs/>
                <w:sz w:val="24"/>
                <w:szCs w:val="24"/>
                <w:lang w:val="lt-LT"/>
              </w:rPr>
              <w:t>de minimis</w:t>
            </w:r>
            <w:r w:rsidRPr="00E016AF">
              <w:rPr>
                <w:rFonts w:asciiTheme="majorBidi" w:hAnsiTheme="majorBidi" w:cstheme="majorBidi"/>
                <w:sz w:val="24"/>
                <w:szCs w:val="24"/>
                <w:lang w:val="lt-LT"/>
              </w:rPr>
              <w:t> pagalbai žemės ūkio sektoriuje su paskutiniais pakeitimais, padarytais 2024 m. gruodžio 10 d. Komisijos reglamentu (ES) 2024/3118.</w:t>
            </w:r>
          </w:p>
          <w:p w14:paraId="4984A1BA" w14:textId="77777777" w:rsidR="005F5CB2" w:rsidRPr="00E016AF" w:rsidRDefault="005F5CB2" w:rsidP="005F5CB2">
            <w:pPr>
              <w:jc w:val="both"/>
              <w:rPr>
                <w:rFonts w:asciiTheme="majorBidi" w:hAnsiTheme="majorBidi" w:cstheme="majorBidi"/>
                <w:sz w:val="24"/>
                <w:szCs w:val="24"/>
                <w:lang w:val="lt-LT"/>
              </w:rPr>
            </w:pPr>
            <w:r w:rsidRPr="00E016AF">
              <w:rPr>
                <w:rFonts w:asciiTheme="majorBidi" w:hAnsiTheme="majorBidi" w:cstheme="majorBidi"/>
                <w:sz w:val="24"/>
                <w:szCs w:val="24"/>
                <w:lang w:val="lt-LT"/>
              </w:rPr>
              <w:t xml:space="preserve">2014 m. birželio 27 d. Komisijos reglamentas (ES) Nr. 717/2014 dėl Sutarties dėl Europos Sąjungos veikimo 107 ir 108 straipsnių taikymo </w:t>
            </w:r>
            <w:r w:rsidRPr="00E016AF">
              <w:rPr>
                <w:rFonts w:asciiTheme="majorBidi" w:hAnsiTheme="majorBidi" w:cstheme="majorBidi"/>
                <w:i/>
                <w:iCs/>
                <w:sz w:val="24"/>
                <w:szCs w:val="24"/>
                <w:lang w:val="lt-LT"/>
              </w:rPr>
              <w:t>de minimis</w:t>
            </w:r>
            <w:r w:rsidRPr="00E016AF">
              <w:rPr>
                <w:rFonts w:asciiTheme="majorBidi" w:hAnsiTheme="majorBidi" w:cstheme="majorBidi"/>
                <w:sz w:val="24"/>
                <w:szCs w:val="24"/>
                <w:lang w:val="lt-LT"/>
              </w:rPr>
              <w:t xml:space="preserve"> pagalbai žuvininkystės ir akvakultūros sektoriuje su paskutiniais pakeitimais, padarytais 2023 m. spalio 5 d. Komisijos reglamentu (ES) 2023/2391</w:t>
            </w:r>
            <w:r>
              <w:rPr>
                <w:rFonts w:asciiTheme="majorBidi" w:hAnsiTheme="majorBidi" w:cstheme="majorBidi"/>
                <w:sz w:val="24"/>
                <w:szCs w:val="24"/>
                <w:lang w:val="lt-LT"/>
              </w:rPr>
              <w:t>.</w:t>
            </w:r>
          </w:p>
          <w:p w14:paraId="401DC0DA" w14:textId="77777777" w:rsidR="004E7750" w:rsidRPr="006C10B9" w:rsidRDefault="004E7750" w:rsidP="00E821D3">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 </w:t>
            </w:r>
          </w:p>
        </w:tc>
        <w:tc>
          <w:tcPr>
            <w:tcW w:w="5103" w:type="dxa"/>
            <w:tcMar>
              <w:top w:w="0" w:type="dxa"/>
              <w:left w:w="108" w:type="dxa"/>
              <w:bottom w:w="0" w:type="dxa"/>
              <w:right w:w="108" w:type="dxa"/>
            </w:tcMar>
            <w:hideMark/>
          </w:tcPr>
          <w:p w14:paraId="507C4855" w14:textId="77777777" w:rsidR="004E7750" w:rsidRPr="006C10B9" w:rsidRDefault="004E7750" w:rsidP="00E821D3">
            <w:pPr>
              <w:spacing w:after="0" w:line="240" w:lineRule="auto"/>
              <w:jc w:val="both"/>
              <w:rPr>
                <w:rFonts w:ascii="Times New Roman" w:eastAsia="Times New Roman" w:hAnsi="Times New Roman" w:cs="Times New Roman"/>
                <w:b/>
                <w:bCs/>
                <w:noProof w:val="0"/>
                <w:kern w:val="0"/>
                <w:lang w:val="lt-LT"/>
                <w14:ligatures w14:val="none"/>
              </w:rPr>
            </w:pPr>
            <w:r w:rsidRPr="006C10B9">
              <w:rPr>
                <w:rFonts w:ascii="Times New Roman" w:eastAsia="Times New Roman" w:hAnsi="Times New Roman" w:cs="Times New Roman"/>
                <w:b/>
                <w:bCs/>
                <w:noProof w:val="0"/>
                <w:kern w:val="0"/>
                <w:lang w:val="lt-LT"/>
                <w14:ligatures w14:val="none"/>
              </w:rPr>
              <w:t>Pagalbos priemonės projekto pavadinimas</w:t>
            </w:r>
          </w:p>
          <w:p w14:paraId="4AEFB640" w14:textId="77777777" w:rsidR="004E7750" w:rsidRPr="006C10B9" w:rsidRDefault="004E7750" w:rsidP="00E821D3">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 </w:t>
            </w:r>
          </w:p>
          <w:p w14:paraId="692F9921" w14:textId="78AF3912" w:rsidR="004E7750" w:rsidRPr="00685797" w:rsidRDefault="00C15EDD" w:rsidP="00CF48B2">
            <w:pPr>
              <w:jc w:val="both"/>
              <w:rPr>
                <w:rFonts w:ascii="Times New Roman" w:eastAsia="Times New Roman" w:hAnsi="Times New Roman" w:cs="Times New Roman"/>
                <w:noProof w:val="0"/>
                <w:kern w:val="0"/>
                <w:lang w:val="lt-LT"/>
                <w14:ligatures w14:val="none"/>
              </w:rPr>
            </w:pPr>
            <w:r w:rsidRPr="00E016AF">
              <w:rPr>
                <w:rFonts w:asciiTheme="majorBidi" w:hAnsiTheme="majorBidi" w:cstheme="majorBidi"/>
                <w:sz w:val="24"/>
                <w:szCs w:val="24"/>
                <w:lang w:val="lt-LT"/>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w:t>
            </w:r>
            <w:r w:rsidRPr="00E016AF">
              <w:rPr>
                <w:rFonts w:asciiTheme="majorBidi" w:hAnsiTheme="majorBidi" w:cstheme="majorBidi"/>
                <w:sz w:val="24"/>
                <w:szCs w:val="24"/>
                <w:bdr w:val="none" w:sz="0" w:space="0" w:color="auto" w:frame="1"/>
                <w:lang w:val="lt-LT"/>
              </w:rPr>
              <w:t xml:space="preserve"> „Individualių elektros energijos iš AEI saugojimo pajėgumų sukūrimas elektros energijos gamintojams ir gaminantiems vartotojams“  </w:t>
            </w:r>
            <w:r w:rsidRPr="00E016AF">
              <w:rPr>
                <w:rFonts w:asciiTheme="majorBidi" w:hAnsiTheme="majorBidi" w:cstheme="majorBidi"/>
                <w:sz w:val="24"/>
                <w:szCs w:val="24"/>
                <w:lang w:val="lt-LT"/>
              </w:rPr>
              <w:t>projektų finansavimo sąlygų aprašas  (dotacijos fiziniams asmenims)</w:t>
            </w:r>
            <w:r>
              <w:rPr>
                <w:rFonts w:asciiTheme="majorBidi" w:hAnsiTheme="majorBidi" w:cstheme="majorBidi"/>
                <w:sz w:val="24"/>
                <w:szCs w:val="24"/>
                <w:lang w:val="lt-LT"/>
              </w:rPr>
              <w:t xml:space="preserve"> (toliau – 18 priedas)</w:t>
            </w:r>
          </w:p>
        </w:tc>
      </w:tr>
      <w:tr w:rsidR="004E7750" w:rsidRPr="00650450" w14:paraId="07A9E768" w14:textId="4017E543" w:rsidTr="004E7750">
        <w:tc>
          <w:tcPr>
            <w:tcW w:w="8500" w:type="dxa"/>
            <w:tcMar>
              <w:top w:w="0" w:type="dxa"/>
              <w:left w:w="108" w:type="dxa"/>
              <w:bottom w:w="0" w:type="dxa"/>
              <w:right w:w="108" w:type="dxa"/>
            </w:tcMar>
            <w:hideMark/>
          </w:tcPr>
          <w:p w14:paraId="314B1D12" w14:textId="10C5D5D9" w:rsidR="004E7750" w:rsidRPr="006C10B9" w:rsidRDefault="004E7750" w:rsidP="00E821D3">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b/>
                <w:bCs/>
                <w:noProof w:val="0"/>
                <w:kern w:val="0"/>
                <w:lang w:val="lt-LT"/>
                <w14:ligatures w14:val="none"/>
              </w:rPr>
              <w:t>ES teisės akto straipsnis, jo dalis, punktas ar kita struktūrinė dalis</w:t>
            </w:r>
          </w:p>
        </w:tc>
        <w:tc>
          <w:tcPr>
            <w:tcW w:w="5103" w:type="dxa"/>
            <w:tcMar>
              <w:top w:w="0" w:type="dxa"/>
              <w:left w:w="108" w:type="dxa"/>
              <w:bottom w:w="0" w:type="dxa"/>
              <w:right w:w="108" w:type="dxa"/>
            </w:tcMar>
            <w:hideMark/>
          </w:tcPr>
          <w:p w14:paraId="3363686D" w14:textId="10AAF610" w:rsidR="004E7750" w:rsidRPr="006C10B9" w:rsidRDefault="004E7750" w:rsidP="00E821D3">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b/>
                <w:bCs/>
                <w:noProof w:val="0"/>
                <w:kern w:val="0"/>
                <w:lang w:val="lt-LT"/>
                <w14:ligatures w14:val="none"/>
              </w:rPr>
              <w:t>Pagalbos priemonės projekto straipsnis, punktas ar kita struktūrinė dalis</w:t>
            </w:r>
          </w:p>
        </w:tc>
      </w:tr>
      <w:tr w:rsidR="004E7750" w:rsidRPr="006C10B9" w14:paraId="084773DF" w14:textId="2143E9A1" w:rsidTr="004E7750">
        <w:tc>
          <w:tcPr>
            <w:tcW w:w="8500" w:type="dxa"/>
            <w:tcMar>
              <w:top w:w="0" w:type="dxa"/>
              <w:left w:w="108" w:type="dxa"/>
              <w:bottom w:w="0" w:type="dxa"/>
              <w:right w:w="108" w:type="dxa"/>
            </w:tcMar>
          </w:tcPr>
          <w:p w14:paraId="16E1E8CC" w14:textId="77777777" w:rsidR="004E7750" w:rsidRPr="006C10B9" w:rsidRDefault="004E7750" w:rsidP="009061E7">
            <w:pPr>
              <w:shd w:val="clear" w:color="auto" w:fill="FFFFFF"/>
              <w:spacing w:before="120" w:after="0" w:line="240" w:lineRule="auto"/>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1.   Šis reglamentas taikomas pagalbai, teikiamai įmonėms visuose sektoriuose, išskyrus:</w:t>
            </w:r>
          </w:p>
          <w:tbl>
            <w:tblPr>
              <w:tblW w:w="5000" w:type="pct"/>
              <w:tblCellMar>
                <w:left w:w="0" w:type="dxa"/>
                <w:right w:w="0" w:type="dxa"/>
              </w:tblCellMar>
              <w:tblLook w:val="04A0" w:firstRow="1" w:lastRow="0" w:firstColumn="1" w:lastColumn="0" w:noHBand="0" w:noVBand="1"/>
            </w:tblPr>
            <w:tblGrid>
              <w:gridCol w:w="171"/>
              <w:gridCol w:w="8113"/>
            </w:tblGrid>
            <w:tr w:rsidR="004E7750" w:rsidRPr="00650450" w14:paraId="77ACB6DF" w14:textId="77777777" w:rsidTr="003F6525">
              <w:tc>
                <w:tcPr>
                  <w:tcW w:w="0" w:type="auto"/>
                  <w:shd w:val="clear" w:color="auto" w:fill="auto"/>
                  <w:hideMark/>
                </w:tcPr>
                <w:p w14:paraId="73ACA842" w14:textId="77777777"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a)</w:t>
                  </w:r>
                </w:p>
              </w:tc>
              <w:tc>
                <w:tcPr>
                  <w:tcW w:w="0" w:type="auto"/>
                  <w:shd w:val="clear" w:color="auto" w:fill="auto"/>
                  <w:hideMark/>
                </w:tcPr>
                <w:p w14:paraId="41BFD720" w14:textId="1F04B329"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 xml:space="preserve"> pagalbą, suteiktą įmonėms, vykdančioms pirminės žvejybos ir akvakultūros produktų gamybos veiklą;</w:t>
                  </w:r>
                </w:p>
              </w:tc>
            </w:tr>
          </w:tbl>
          <w:p w14:paraId="37F07775" w14:textId="77777777" w:rsidR="004E7750" w:rsidRPr="006C10B9" w:rsidRDefault="004E7750" w:rsidP="009061E7">
            <w:pPr>
              <w:shd w:val="clear" w:color="auto" w:fill="FFFFFF"/>
              <w:spacing w:after="0" w:line="240" w:lineRule="auto"/>
              <w:jc w:val="both"/>
              <w:rPr>
                <w:rFonts w:ascii="Times New Roman" w:eastAsia="Times New Roman" w:hAnsi="Times New Roman" w:cs="Times New Roman"/>
                <w:noProof w:val="0"/>
                <w:vanish/>
                <w:color w:val="000000"/>
                <w:kern w:val="0"/>
                <w:lang w:val="lt-LT"/>
                <w14:ligatures w14:val="none"/>
              </w:rPr>
            </w:pPr>
          </w:p>
          <w:tbl>
            <w:tblPr>
              <w:tblW w:w="5000" w:type="pct"/>
              <w:tblCellMar>
                <w:left w:w="0" w:type="dxa"/>
                <w:right w:w="0" w:type="dxa"/>
              </w:tblCellMar>
              <w:tblLook w:val="04A0" w:firstRow="1" w:lastRow="0" w:firstColumn="1" w:lastColumn="0" w:noHBand="0" w:noVBand="1"/>
            </w:tblPr>
            <w:tblGrid>
              <w:gridCol w:w="184"/>
              <w:gridCol w:w="8100"/>
            </w:tblGrid>
            <w:tr w:rsidR="004E7750" w:rsidRPr="00650450" w14:paraId="544E7566" w14:textId="77777777" w:rsidTr="003F6525">
              <w:tc>
                <w:tcPr>
                  <w:tcW w:w="0" w:type="auto"/>
                  <w:shd w:val="clear" w:color="auto" w:fill="auto"/>
                  <w:hideMark/>
                </w:tcPr>
                <w:p w14:paraId="1F239374" w14:textId="77777777"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lastRenderedPageBreak/>
                    <w:t>b)</w:t>
                  </w:r>
                </w:p>
              </w:tc>
              <w:tc>
                <w:tcPr>
                  <w:tcW w:w="0" w:type="auto"/>
                  <w:shd w:val="clear" w:color="auto" w:fill="auto"/>
                  <w:hideMark/>
                </w:tcPr>
                <w:p w14:paraId="32DC9BB6" w14:textId="11346A9D"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 xml:space="preserve"> pagalbą, suteiktą įmonėms, vykdančioms žvejybos ir akvakultūros produktų perdirbimo ir prekybos veiklą, kai pagalbos dydis nustatomas pagal įsigytų arba rinkai pateiktų produktų kainą arba kiekį;</w:t>
                  </w:r>
                </w:p>
              </w:tc>
            </w:tr>
          </w:tbl>
          <w:p w14:paraId="60FAB38D" w14:textId="77777777" w:rsidR="004E7750" w:rsidRPr="006C10B9" w:rsidRDefault="004E7750" w:rsidP="009061E7">
            <w:pPr>
              <w:shd w:val="clear" w:color="auto" w:fill="FFFFFF"/>
              <w:spacing w:after="0" w:line="240" w:lineRule="auto"/>
              <w:jc w:val="both"/>
              <w:rPr>
                <w:rFonts w:ascii="Times New Roman" w:eastAsia="Times New Roman" w:hAnsi="Times New Roman" w:cs="Times New Roman"/>
                <w:noProof w:val="0"/>
                <w:vanish/>
                <w:color w:val="000000"/>
                <w:kern w:val="0"/>
                <w:lang w:val="lt-LT"/>
                <w14:ligatures w14:val="none"/>
              </w:rPr>
            </w:pPr>
          </w:p>
          <w:tbl>
            <w:tblPr>
              <w:tblW w:w="5000" w:type="pct"/>
              <w:tblCellMar>
                <w:left w:w="0" w:type="dxa"/>
                <w:right w:w="0" w:type="dxa"/>
              </w:tblCellMar>
              <w:tblLook w:val="04A0" w:firstRow="1" w:lastRow="0" w:firstColumn="1" w:lastColumn="0" w:noHBand="0" w:noVBand="1"/>
            </w:tblPr>
            <w:tblGrid>
              <w:gridCol w:w="175"/>
              <w:gridCol w:w="8109"/>
            </w:tblGrid>
            <w:tr w:rsidR="004E7750" w:rsidRPr="00650450" w14:paraId="0E29D174" w14:textId="77777777" w:rsidTr="003F6525">
              <w:tc>
                <w:tcPr>
                  <w:tcW w:w="0" w:type="auto"/>
                  <w:shd w:val="clear" w:color="auto" w:fill="auto"/>
                  <w:hideMark/>
                </w:tcPr>
                <w:p w14:paraId="0CC71ED6" w14:textId="77777777"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c)</w:t>
                  </w:r>
                </w:p>
              </w:tc>
              <w:tc>
                <w:tcPr>
                  <w:tcW w:w="0" w:type="auto"/>
                  <w:shd w:val="clear" w:color="auto" w:fill="auto"/>
                  <w:hideMark/>
                </w:tcPr>
                <w:p w14:paraId="4DF6BFD3" w14:textId="6B36C906"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 xml:space="preserve"> pagalbą, suteiktą įmonėms, vykdančioms pirminės žemės ūkio produktų gamybos veiklą;</w:t>
                  </w:r>
                </w:p>
              </w:tc>
            </w:tr>
          </w:tbl>
          <w:p w14:paraId="755513C6" w14:textId="77777777" w:rsidR="004E7750" w:rsidRPr="006C10B9" w:rsidRDefault="004E7750" w:rsidP="009061E7">
            <w:pPr>
              <w:shd w:val="clear" w:color="auto" w:fill="FFFFFF"/>
              <w:spacing w:after="0" w:line="240" w:lineRule="auto"/>
              <w:jc w:val="both"/>
              <w:rPr>
                <w:rFonts w:ascii="Times New Roman" w:eastAsia="Times New Roman" w:hAnsi="Times New Roman" w:cs="Times New Roman"/>
                <w:noProof w:val="0"/>
                <w:vanish/>
                <w:color w:val="000000"/>
                <w:kern w:val="0"/>
                <w:lang w:val="lt-LT"/>
                <w14:ligatures w14:val="none"/>
              </w:rPr>
            </w:pPr>
          </w:p>
          <w:tbl>
            <w:tblPr>
              <w:tblW w:w="5000" w:type="pct"/>
              <w:tblCellMar>
                <w:left w:w="0" w:type="dxa"/>
                <w:right w:w="0" w:type="dxa"/>
              </w:tblCellMar>
              <w:tblLook w:val="04A0" w:firstRow="1" w:lastRow="0" w:firstColumn="1" w:lastColumn="0" w:noHBand="0" w:noVBand="1"/>
            </w:tblPr>
            <w:tblGrid>
              <w:gridCol w:w="184"/>
              <w:gridCol w:w="8100"/>
            </w:tblGrid>
            <w:tr w:rsidR="004E7750" w:rsidRPr="00650450" w14:paraId="6FB6D850" w14:textId="77777777" w:rsidTr="003F6525">
              <w:tc>
                <w:tcPr>
                  <w:tcW w:w="0" w:type="auto"/>
                  <w:shd w:val="clear" w:color="auto" w:fill="auto"/>
                  <w:hideMark/>
                </w:tcPr>
                <w:p w14:paraId="5BE47B74" w14:textId="77777777"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d)</w:t>
                  </w:r>
                </w:p>
              </w:tc>
              <w:tc>
                <w:tcPr>
                  <w:tcW w:w="0" w:type="auto"/>
                  <w:shd w:val="clear" w:color="auto" w:fill="auto"/>
                  <w:hideMark/>
                </w:tcPr>
                <w:p w14:paraId="6760F9F7" w14:textId="5845E13A"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 xml:space="preserve"> pagalbą, suteiktą įmonėms, vykdančioms žemės ūkio produktų perdirbimo ir prekybos jais veiklą, vienu iš šių atvejų:</w:t>
                  </w:r>
                </w:p>
                <w:tbl>
                  <w:tblPr>
                    <w:tblW w:w="5000" w:type="pct"/>
                    <w:tblCellMar>
                      <w:left w:w="0" w:type="dxa"/>
                      <w:right w:w="0" w:type="dxa"/>
                    </w:tblCellMar>
                    <w:tblLook w:val="04A0" w:firstRow="1" w:lastRow="0" w:firstColumn="1" w:lastColumn="0" w:noHBand="0" w:noVBand="1"/>
                  </w:tblPr>
                  <w:tblGrid>
                    <w:gridCol w:w="135"/>
                    <w:gridCol w:w="7965"/>
                  </w:tblGrid>
                  <w:tr w:rsidR="004E7750" w:rsidRPr="00650450" w14:paraId="1725930F" w14:textId="77777777">
                    <w:tc>
                      <w:tcPr>
                        <w:tcW w:w="0" w:type="auto"/>
                        <w:shd w:val="clear" w:color="auto" w:fill="auto"/>
                        <w:hideMark/>
                      </w:tcPr>
                      <w:p w14:paraId="0E6256FE" w14:textId="77777777"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i)</w:t>
                        </w:r>
                      </w:p>
                    </w:tc>
                    <w:tc>
                      <w:tcPr>
                        <w:tcW w:w="0" w:type="auto"/>
                        <w:shd w:val="clear" w:color="auto" w:fill="auto"/>
                        <w:hideMark/>
                      </w:tcPr>
                      <w:p w14:paraId="6DB01514" w14:textId="5D9A9774"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 xml:space="preserve"> kai pagalbos suma nustatoma pagal iš pirminės produkcijos gamintojų įsigytų arba atitinkamų įmonių rinkai pateiktų tokių produktų kainą arba kiekį;</w:t>
                        </w:r>
                      </w:p>
                    </w:tc>
                  </w:tr>
                </w:tbl>
                <w:p w14:paraId="1787646B" w14:textId="77777777" w:rsidR="004E7750" w:rsidRPr="006C10B9" w:rsidRDefault="004E7750" w:rsidP="009061E7">
                  <w:pPr>
                    <w:spacing w:after="0" w:line="240" w:lineRule="auto"/>
                    <w:jc w:val="both"/>
                    <w:rPr>
                      <w:rFonts w:ascii="Times New Roman" w:eastAsia="Times New Roman" w:hAnsi="Times New Roman" w:cs="Times New Roman"/>
                      <w:noProof w:val="0"/>
                      <w:vanish/>
                      <w:kern w:val="0"/>
                      <w:lang w:val="lt-LT"/>
                      <w14:ligatures w14:val="none"/>
                    </w:rPr>
                  </w:pPr>
                </w:p>
                <w:tbl>
                  <w:tblPr>
                    <w:tblW w:w="5000" w:type="pct"/>
                    <w:tblCellMar>
                      <w:left w:w="0" w:type="dxa"/>
                      <w:right w:w="0" w:type="dxa"/>
                    </w:tblCellMar>
                    <w:tblLook w:val="04A0" w:firstRow="1" w:lastRow="0" w:firstColumn="1" w:lastColumn="0" w:noHBand="0" w:noVBand="1"/>
                  </w:tblPr>
                  <w:tblGrid>
                    <w:gridCol w:w="196"/>
                    <w:gridCol w:w="7904"/>
                  </w:tblGrid>
                  <w:tr w:rsidR="004E7750" w:rsidRPr="00650450" w14:paraId="1226019F" w14:textId="77777777">
                    <w:tc>
                      <w:tcPr>
                        <w:tcW w:w="0" w:type="auto"/>
                        <w:shd w:val="clear" w:color="auto" w:fill="auto"/>
                        <w:hideMark/>
                      </w:tcPr>
                      <w:p w14:paraId="402418AA" w14:textId="77777777"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ii)</w:t>
                        </w:r>
                      </w:p>
                    </w:tc>
                    <w:tc>
                      <w:tcPr>
                        <w:tcW w:w="0" w:type="auto"/>
                        <w:shd w:val="clear" w:color="auto" w:fill="auto"/>
                        <w:hideMark/>
                      </w:tcPr>
                      <w:p w14:paraId="43D309A6" w14:textId="2D874F8F"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 xml:space="preserve"> kai pagalba priklauso nuo to, ar ji bus iš dalies arba visa perduota pirminės produkcijos gamintojams;</w:t>
                        </w:r>
                      </w:p>
                    </w:tc>
                  </w:tr>
                </w:tbl>
                <w:p w14:paraId="5718DBD8" w14:textId="77777777" w:rsidR="004E7750" w:rsidRPr="006C10B9" w:rsidRDefault="004E7750" w:rsidP="009061E7">
                  <w:pPr>
                    <w:spacing w:after="0" w:line="240" w:lineRule="auto"/>
                    <w:jc w:val="both"/>
                    <w:rPr>
                      <w:rFonts w:ascii="Times New Roman" w:eastAsia="Times New Roman" w:hAnsi="Times New Roman" w:cs="Times New Roman"/>
                      <w:noProof w:val="0"/>
                      <w:kern w:val="0"/>
                      <w:lang w:val="lt-LT"/>
                      <w14:ligatures w14:val="none"/>
                    </w:rPr>
                  </w:pPr>
                </w:p>
              </w:tc>
            </w:tr>
          </w:tbl>
          <w:p w14:paraId="54957603" w14:textId="77777777" w:rsidR="004E7750" w:rsidRPr="006C10B9" w:rsidRDefault="004E7750" w:rsidP="009061E7">
            <w:pPr>
              <w:shd w:val="clear" w:color="auto" w:fill="FFFFFF"/>
              <w:spacing w:after="0" w:line="240" w:lineRule="auto"/>
              <w:jc w:val="both"/>
              <w:rPr>
                <w:rFonts w:ascii="Times New Roman" w:eastAsia="Times New Roman" w:hAnsi="Times New Roman" w:cs="Times New Roman"/>
                <w:noProof w:val="0"/>
                <w:vanish/>
                <w:color w:val="000000"/>
                <w:kern w:val="0"/>
                <w:lang w:val="lt-LT"/>
                <w14:ligatures w14:val="none"/>
              </w:rPr>
            </w:pPr>
          </w:p>
          <w:tbl>
            <w:tblPr>
              <w:tblW w:w="5000" w:type="pct"/>
              <w:tblCellMar>
                <w:left w:w="0" w:type="dxa"/>
                <w:right w:w="0" w:type="dxa"/>
              </w:tblCellMar>
              <w:tblLook w:val="04A0" w:firstRow="1" w:lastRow="0" w:firstColumn="1" w:lastColumn="0" w:noHBand="0" w:noVBand="1"/>
            </w:tblPr>
            <w:tblGrid>
              <w:gridCol w:w="171"/>
              <w:gridCol w:w="8113"/>
            </w:tblGrid>
            <w:tr w:rsidR="004E7750" w:rsidRPr="00650450" w14:paraId="270331D9" w14:textId="77777777" w:rsidTr="003F6525">
              <w:tc>
                <w:tcPr>
                  <w:tcW w:w="0" w:type="auto"/>
                  <w:shd w:val="clear" w:color="auto" w:fill="auto"/>
                  <w:hideMark/>
                </w:tcPr>
                <w:p w14:paraId="04DD4229" w14:textId="77777777"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e)</w:t>
                  </w:r>
                </w:p>
              </w:tc>
              <w:tc>
                <w:tcPr>
                  <w:tcW w:w="0" w:type="auto"/>
                  <w:shd w:val="clear" w:color="auto" w:fill="auto"/>
                  <w:hideMark/>
                </w:tcPr>
                <w:p w14:paraId="373FD60B" w14:textId="77777777"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pagalbą, suteiktą su eksportu susijusiai veiklai trečiosiose valstybėse arba valstybėse narėse, t. y. pagalbą, tiesiogiai susijusią su eksportuojamais kiekiais, platinimo tinklo kūrimu bei veikla, arba kitomis einamosiomis išlaidomis, susijusiomis su eksporto veikla;</w:t>
                  </w:r>
                </w:p>
              </w:tc>
            </w:tr>
          </w:tbl>
          <w:p w14:paraId="409C211B" w14:textId="77777777" w:rsidR="004E7750" w:rsidRPr="006C10B9" w:rsidRDefault="004E7750" w:rsidP="009061E7">
            <w:pPr>
              <w:shd w:val="clear" w:color="auto" w:fill="FFFFFF"/>
              <w:spacing w:after="0" w:line="240" w:lineRule="auto"/>
              <w:jc w:val="both"/>
              <w:rPr>
                <w:rFonts w:ascii="Times New Roman" w:eastAsia="Times New Roman" w:hAnsi="Times New Roman" w:cs="Times New Roman"/>
                <w:noProof w:val="0"/>
                <w:vanish/>
                <w:color w:val="000000"/>
                <w:kern w:val="0"/>
                <w:lang w:val="lt-LT"/>
                <w14:ligatures w14:val="none"/>
              </w:rPr>
            </w:pPr>
          </w:p>
          <w:tbl>
            <w:tblPr>
              <w:tblW w:w="5000" w:type="pct"/>
              <w:tblCellMar>
                <w:left w:w="0" w:type="dxa"/>
                <w:right w:w="0" w:type="dxa"/>
              </w:tblCellMar>
              <w:tblLook w:val="04A0" w:firstRow="1" w:lastRow="0" w:firstColumn="1" w:lastColumn="0" w:noHBand="0" w:noVBand="1"/>
            </w:tblPr>
            <w:tblGrid>
              <w:gridCol w:w="147"/>
              <w:gridCol w:w="8137"/>
            </w:tblGrid>
            <w:tr w:rsidR="004E7750" w:rsidRPr="00650450" w14:paraId="5914495E" w14:textId="77777777" w:rsidTr="003F6525">
              <w:tc>
                <w:tcPr>
                  <w:tcW w:w="0" w:type="auto"/>
                  <w:shd w:val="clear" w:color="auto" w:fill="auto"/>
                  <w:hideMark/>
                </w:tcPr>
                <w:p w14:paraId="40AEE964" w14:textId="77777777"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f)</w:t>
                  </w:r>
                </w:p>
              </w:tc>
              <w:tc>
                <w:tcPr>
                  <w:tcW w:w="0" w:type="auto"/>
                  <w:shd w:val="clear" w:color="auto" w:fill="auto"/>
                  <w:hideMark/>
                </w:tcPr>
                <w:p w14:paraId="113C8057" w14:textId="77777777" w:rsidR="004E7750" w:rsidRPr="006C10B9" w:rsidRDefault="004E7750" w:rsidP="009061E7">
                  <w:pPr>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pagalbą, kuri priklauso nuo to, ar naudojama daugiau vidaus nei importuotų prekių arba paslaugų.</w:t>
                  </w:r>
                </w:p>
              </w:tc>
            </w:tr>
          </w:tbl>
          <w:p w14:paraId="6FF12C28" w14:textId="24EE78D5" w:rsidR="004E7750" w:rsidRPr="006C10B9" w:rsidRDefault="004E7750" w:rsidP="009061E7">
            <w:pPr>
              <w:shd w:val="clear" w:color="auto" w:fill="FFFFFF"/>
              <w:spacing w:before="120"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color w:val="000000"/>
                <w:kern w:val="0"/>
                <w:lang w:val="lt-LT"/>
                <w14:ligatures w14:val="none"/>
              </w:rPr>
              <w:t>2.   Jeigu įmonė vykdo veiklą viename iš 1 dalies a, b, c arba d punkte nurodytų sektorių ir taip pat vykdo veiklą viename ar keliuose kituose sektoriuose, kuriems taikomas šis reglamentas, arba kitą veiklą, kuriai taikomas šis reglamentas, šis reglamentas taikomas pagalbai, kuri suteikta pastaruosiuose sektoriuose ar pastarajai veiklai, su sąlyga, kad atitinkama valstybė narė tinkamomis priemonėmis, pavyzdžiui, atskirdama veiklos sritis ar apskaitą, užtikrins, kad veiklai tuose sektoriuose, kuriems šis reglamentas netaikomas, nebūtų naudojama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pagalba, suteikta pagal šį reglamentą.</w:t>
            </w:r>
          </w:p>
        </w:tc>
        <w:tc>
          <w:tcPr>
            <w:tcW w:w="5103" w:type="dxa"/>
            <w:tcMar>
              <w:top w:w="0" w:type="dxa"/>
              <w:left w:w="108" w:type="dxa"/>
              <w:bottom w:w="0" w:type="dxa"/>
              <w:right w:w="108" w:type="dxa"/>
            </w:tcMar>
          </w:tcPr>
          <w:p w14:paraId="1778EACF" w14:textId="3DC472C8" w:rsidR="004E7750" w:rsidRPr="006C10B9" w:rsidRDefault="00FB21A6" w:rsidP="009061E7">
            <w:pPr>
              <w:tabs>
                <w:tab w:val="left" w:pos="876"/>
                <w:tab w:val="left" w:pos="1723"/>
              </w:tabs>
              <w:ind w:left="22"/>
              <w:jc w:val="both"/>
              <w:rPr>
                <w:rFonts w:ascii="Times New Roman" w:eastAsia="Calibri" w:hAnsi="Times New Roman" w:cs="Times New Roman"/>
                <w:bCs/>
                <w:lang w:val="lt-LT"/>
              </w:rPr>
            </w:pPr>
            <w:r>
              <w:rPr>
                <w:rFonts w:ascii="Times New Roman" w:hAnsi="Times New Roman" w:cs="Times New Roman"/>
                <w:lang w:val="lt-LT"/>
              </w:rPr>
              <w:lastRenderedPageBreak/>
              <w:t>18 priedo</w:t>
            </w:r>
            <w:r w:rsidR="004E7750" w:rsidRPr="006C10B9">
              <w:rPr>
                <w:rFonts w:ascii="Times New Roman" w:hAnsi="Times New Roman" w:cs="Times New Roman"/>
                <w:lang w:val="lt-LT"/>
              </w:rPr>
              <w:t xml:space="preserve"> </w:t>
            </w:r>
            <w:r w:rsidR="004E7750">
              <w:rPr>
                <w:rFonts w:ascii="Times New Roman" w:hAnsi="Times New Roman" w:cs="Times New Roman"/>
                <w:lang w:val="lt-LT"/>
              </w:rPr>
              <w:t>11.2.2</w:t>
            </w:r>
            <w:r w:rsidR="004E7750" w:rsidRPr="006C10B9">
              <w:rPr>
                <w:rFonts w:ascii="Times New Roman" w:hAnsi="Times New Roman" w:cs="Times New Roman"/>
                <w:lang w:val="lt-LT"/>
              </w:rPr>
              <w:t xml:space="preserve"> papunktis,</w:t>
            </w:r>
            <w:r w:rsidR="004E7750">
              <w:rPr>
                <w:rFonts w:ascii="Times New Roman" w:hAnsi="Times New Roman" w:cs="Times New Roman"/>
                <w:lang w:val="lt-LT"/>
              </w:rPr>
              <w:t xml:space="preserve"> </w:t>
            </w:r>
            <w:r>
              <w:rPr>
                <w:rFonts w:ascii="Times New Roman" w:hAnsi="Times New Roman" w:cs="Times New Roman"/>
                <w:lang w:val="lt-LT"/>
              </w:rPr>
              <w:t>18 priedo</w:t>
            </w:r>
            <w:r w:rsidR="004E7750" w:rsidRPr="006C10B9">
              <w:rPr>
                <w:rFonts w:ascii="Times New Roman" w:hAnsi="Times New Roman" w:cs="Times New Roman"/>
                <w:lang w:val="lt-LT"/>
              </w:rPr>
              <w:t xml:space="preserve"> </w:t>
            </w:r>
            <w:r w:rsidR="004E7750" w:rsidRPr="006C10B9">
              <w:rPr>
                <w:rFonts w:ascii="Times New Roman" w:hAnsi="Times New Roman" w:cs="Times New Roman"/>
                <w:bCs/>
                <w:color w:val="000000"/>
                <w:lang w:val="lt-LT"/>
              </w:rPr>
              <w:t xml:space="preserve">2 priedo </w:t>
            </w:r>
            <w:r w:rsidR="004E7750" w:rsidRPr="006C10B9">
              <w:rPr>
                <w:rFonts w:ascii="Times New Roman" w:eastAsia="Calibri" w:hAnsi="Times New Roman" w:cs="Times New Roman"/>
                <w:bCs/>
                <w:lang w:val="lt-LT"/>
              </w:rPr>
              <w:t>1-8 klausimai.</w:t>
            </w:r>
          </w:p>
          <w:p w14:paraId="1237F890" w14:textId="5D7A06A0" w:rsidR="004E7750" w:rsidRPr="006C10B9" w:rsidRDefault="004E7750" w:rsidP="009061E7">
            <w:pPr>
              <w:jc w:val="both"/>
              <w:rPr>
                <w:rFonts w:ascii="Times New Roman" w:eastAsia="Times New Roman" w:hAnsi="Times New Roman" w:cs="Times New Roman"/>
                <w:noProof w:val="0"/>
                <w:kern w:val="0"/>
                <w:lang w:val="lt-LT"/>
                <w14:ligatures w14:val="none"/>
              </w:rPr>
            </w:pPr>
          </w:p>
        </w:tc>
      </w:tr>
      <w:tr w:rsidR="004E7750" w:rsidRPr="006C10B9" w14:paraId="203B0449" w14:textId="5AF7D54F" w:rsidTr="004E7750">
        <w:tc>
          <w:tcPr>
            <w:tcW w:w="8500" w:type="dxa"/>
            <w:tcMar>
              <w:top w:w="0" w:type="dxa"/>
              <w:left w:w="108" w:type="dxa"/>
              <w:bottom w:w="0" w:type="dxa"/>
              <w:right w:w="108" w:type="dxa"/>
            </w:tcMar>
          </w:tcPr>
          <w:p w14:paraId="0E4AAC5F" w14:textId="2046FD3E" w:rsidR="004E7750" w:rsidRPr="006C10B9" w:rsidRDefault="004E7750" w:rsidP="009061E7">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2 dalis „</w:t>
            </w:r>
            <w:r w:rsidRPr="006C10B9">
              <w:rPr>
                <w:rFonts w:ascii="Times New Roman" w:hAnsi="Times New Roman" w:cs="Times New Roman"/>
                <w:color w:val="000000"/>
                <w:shd w:val="clear" w:color="auto" w:fill="FFFFFF"/>
                <w:lang w:val="lt-LT"/>
              </w:rPr>
              <w:t>Bendra vienai įmonei suteiktos </w:t>
            </w:r>
            <w:r w:rsidRPr="006C10B9">
              <w:rPr>
                <w:rStyle w:val="oj-italic"/>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pagalbos suma kiekvienoje valstybėje narėje neviršija 300 000 EUR per bet kurį trejų metų laikotarpį.”</w:t>
            </w:r>
          </w:p>
        </w:tc>
        <w:tc>
          <w:tcPr>
            <w:tcW w:w="5103" w:type="dxa"/>
            <w:tcMar>
              <w:top w:w="0" w:type="dxa"/>
              <w:left w:w="108" w:type="dxa"/>
              <w:bottom w:w="0" w:type="dxa"/>
              <w:right w:w="108" w:type="dxa"/>
            </w:tcMar>
          </w:tcPr>
          <w:p w14:paraId="61C3665E" w14:textId="451CBF34" w:rsidR="004E7750" w:rsidRPr="006C10B9" w:rsidRDefault="00FB21A6" w:rsidP="009061E7">
            <w:pPr>
              <w:spacing w:line="257" w:lineRule="auto"/>
              <w:jc w:val="both"/>
              <w:rPr>
                <w:rFonts w:ascii="Times New Roman" w:eastAsia="Times New Roman" w:hAnsi="Times New Roman" w:cs="Times New Roman"/>
                <w:noProof w:val="0"/>
                <w:kern w:val="0"/>
                <w:lang w:val="lt-LT"/>
                <w14:ligatures w14:val="none"/>
              </w:rPr>
            </w:pPr>
            <w:r>
              <w:rPr>
                <w:rFonts w:ascii="Times New Roman" w:eastAsia="Times New Roman" w:hAnsi="Times New Roman" w:cs="Times New Roman"/>
                <w:noProof w:val="0"/>
                <w:kern w:val="0"/>
                <w:lang w:val="lt-LT"/>
                <w14:ligatures w14:val="none"/>
              </w:rPr>
              <w:t>18 priedo</w:t>
            </w:r>
            <w:r w:rsidR="004E7750">
              <w:rPr>
                <w:rFonts w:ascii="Times New Roman" w:eastAsia="Times New Roman" w:hAnsi="Times New Roman" w:cs="Times New Roman"/>
                <w:noProof w:val="0"/>
                <w:kern w:val="0"/>
                <w:lang w:val="lt-LT"/>
                <w14:ligatures w14:val="none"/>
              </w:rPr>
              <w:t xml:space="preserve"> 11</w:t>
            </w:r>
            <w:r w:rsidR="004E7750" w:rsidRPr="006C10B9">
              <w:rPr>
                <w:rFonts w:ascii="Times New Roman" w:eastAsia="Times New Roman" w:hAnsi="Times New Roman" w:cs="Times New Roman"/>
                <w:noProof w:val="0"/>
                <w:kern w:val="0"/>
                <w:lang w:val="lt-LT"/>
                <w14:ligatures w14:val="none"/>
              </w:rPr>
              <w:t xml:space="preserve">.4 papunktis, </w:t>
            </w:r>
            <w:r w:rsidR="004E7750">
              <w:rPr>
                <w:rFonts w:ascii="Times New Roman" w:eastAsia="Calibri" w:hAnsi="Times New Roman" w:cs="Times New Roman"/>
                <w:lang w:val="lt-LT"/>
              </w:rPr>
              <w:t>11</w:t>
            </w:r>
            <w:r w:rsidR="004E7750" w:rsidRPr="006C10B9">
              <w:rPr>
                <w:rFonts w:ascii="Times New Roman" w:eastAsia="Calibri" w:hAnsi="Times New Roman" w:cs="Times New Roman"/>
                <w:lang w:val="lt-LT"/>
              </w:rPr>
              <w:t xml:space="preserve">.5 papunktis, </w:t>
            </w:r>
            <w:r>
              <w:rPr>
                <w:rFonts w:ascii="Times New Roman" w:eastAsia="Calibri" w:hAnsi="Times New Roman" w:cs="Times New Roman"/>
                <w:lang w:val="lt-LT"/>
              </w:rPr>
              <w:t>18 priedo</w:t>
            </w:r>
            <w:r w:rsidR="004E7750">
              <w:rPr>
                <w:rFonts w:ascii="Times New Roman" w:eastAsia="Calibri" w:hAnsi="Times New Roman" w:cs="Times New Roman"/>
                <w:lang w:val="lt-LT"/>
              </w:rPr>
              <w:t xml:space="preserve"> </w:t>
            </w:r>
            <w:r w:rsidR="004E7750" w:rsidRPr="006C10B9">
              <w:rPr>
                <w:rFonts w:ascii="Times New Roman" w:eastAsia="Times New Roman" w:hAnsi="Times New Roman" w:cs="Times New Roman"/>
                <w:noProof w:val="0"/>
                <w:kern w:val="0"/>
                <w:lang w:val="lt-LT"/>
                <w14:ligatures w14:val="none"/>
              </w:rPr>
              <w:t>2 priedo 9 klausimas.</w:t>
            </w:r>
          </w:p>
        </w:tc>
      </w:tr>
      <w:tr w:rsidR="004E7750" w:rsidRPr="006C10B9" w14:paraId="222205F1" w14:textId="6BCCF5C4" w:rsidTr="004E7750">
        <w:tc>
          <w:tcPr>
            <w:tcW w:w="8500" w:type="dxa"/>
            <w:tcMar>
              <w:top w:w="0" w:type="dxa"/>
              <w:left w:w="108" w:type="dxa"/>
              <w:bottom w:w="0" w:type="dxa"/>
              <w:right w:w="108" w:type="dxa"/>
            </w:tcMar>
          </w:tcPr>
          <w:p w14:paraId="21C9E0E4" w14:textId="480042FC" w:rsidR="004E7750" w:rsidRPr="006C10B9" w:rsidRDefault="004E7750" w:rsidP="009061E7">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5 dalis „</w:t>
            </w:r>
            <w:r w:rsidRPr="006C10B9">
              <w:rPr>
                <w:rFonts w:ascii="Times New Roman" w:hAnsi="Times New Roman" w:cs="Times New Roman"/>
                <w:color w:val="000000"/>
                <w:shd w:val="clear" w:color="auto" w:fill="FFFFFF"/>
                <w:lang w:val="lt-LT"/>
              </w:rPr>
              <w:t>Laikantis 2 dalyje nustatytos viršutinės ribos, pagalba išreiškiama kaip piniginė dotacija. Visi naudojami skaičiai yra bruto, t. y. neatskaičius mokesčių ar kitų rinkliavų. Jei pagalba teikiama ne kaip dotacija, pagalbos suma atitinka pagalbos bendrąjį subsidijos ekvivalentą.”</w:t>
            </w:r>
          </w:p>
        </w:tc>
        <w:tc>
          <w:tcPr>
            <w:tcW w:w="5103" w:type="dxa"/>
            <w:tcMar>
              <w:top w:w="0" w:type="dxa"/>
              <w:left w:w="108" w:type="dxa"/>
              <w:bottom w:w="0" w:type="dxa"/>
              <w:right w:w="108" w:type="dxa"/>
            </w:tcMar>
          </w:tcPr>
          <w:p w14:paraId="58C53F80" w14:textId="020246AD" w:rsidR="004E7750" w:rsidRPr="006C10B9" w:rsidRDefault="00FB21A6" w:rsidP="009061E7">
            <w:pPr>
              <w:spacing w:after="0" w:line="240" w:lineRule="auto"/>
              <w:jc w:val="both"/>
              <w:rPr>
                <w:rFonts w:ascii="Times New Roman" w:eastAsia="Times New Roman" w:hAnsi="Times New Roman" w:cs="Times New Roman"/>
                <w:noProof w:val="0"/>
                <w:kern w:val="0"/>
                <w:lang w:val="lt-LT"/>
                <w14:ligatures w14:val="none"/>
              </w:rPr>
            </w:pPr>
            <w:r>
              <w:rPr>
                <w:rFonts w:ascii="Times New Roman" w:eastAsia="Times New Roman" w:hAnsi="Times New Roman" w:cs="Times New Roman"/>
                <w:noProof w:val="0"/>
                <w:kern w:val="0"/>
                <w:lang w:val="lt-LT"/>
                <w14:ligatures w14:val="none"/>
              </w:rPr>
              <w:t>18 priedo</w:t>
            </w:r>
            <w:r w:rsidR="004E7750" w:rsidRPr="006C10B9">
              <w:rPr>
                <w:rFonts w:ascii="Times New Roman" w:eastAsia="Times New Roman" w:hAnsi="Times New Roman" w:cs="Times New Roman"/>
                <w:noProof w:val="0"/>
                <w:kern w:val="0"/>
                <w:lang w:val="lt-LT"/>
                <w14:ligatures w14:val="none"/>
              </w:rPr>
              <w:t xml:space="preserve"> 2 priedo 10 klausimas.</w:t>
            </w:r>
          </w:p>
        </w:tc>
      </w:tr>
      <w:tr w:rsidR="004E7750" w:rsidRPr="006C10B9" w14:paraId="0A5EAE63" w14:textId="5CA289C3" w:rsidTr="004E7750">
        <w:tc>
          <w:tcPr>
            <w:tcW w:w="8500" w:type="dxa"/>
            <w:tcMar>
              <w:top w:w="0" w:type="dxa"/>
              <w:left w:w="108" w:type="dxa"/>
              <w:bottom w:w="0" w:type="dxa"/>
              <w:right w:w="108" w:type="dxa"/>
            </w:tcMar>
          </w:tcPr>
          <w:p w14:paraId="7DA6AFAE" w14:textId="7BD3AF5B" w:rsidR="004E7750" w:rsidRPr="006C10B9" w:rsidRDefault="004E7750" w:rsidP="00E277CD">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8 dalis „</w:t>
            </w:r>
            <w:r w:rsidRPr="006C10B9">
              <w:rPr>
                <w:rFonts w:ascii="Times New Roman" w:hAnsi="Times New Roman" w:cs="Times New Roman"/>
                <w:color w:val="000000"/>
                <w:shd w:val="clear" w:color="auto" w:fill="FFFFFF"/>
                <w:lang w:val="lt-LT"/>
              </w:rPr>
              <w:t>Susijungimų ar įsigijimų atveju, apskaičiuojant, ar nauja </w:t>
            </w:r>
            <w:r w:rsidRPr="006C10B9">
              <w:rPr>
                <w:rStyle w:val="oj-italic"/>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xml:space="preserve"> pagalba naujai arba įsigyjančiai įmonei viršija 2 dalyje nustatytą viršutinę ribą, </w:t>
            </w:r>
            <w:r w:rsidRPr="006C10B9">
              <w:rPr>
                <w:rFonts w:ascii="Times New Roman" w:hAnsi="Times New Roman" w:cs="Times New Roman"/>
                <w:color w:val="000000"/>
                <w:shd w:val="clear" w:color="auto" w:fill="FFFFFF"/>
                <w:lang w:val="lt-LT"/>
              </w:rPr>
              <w:lastRenderedPageBreak/>
              <w:t>atsižvelgiama į visą ankstesnę susijungiančioms įmonėms suteiktą </w:t>
            </w:r>
            <w:r w:rsidRPr="006C10B9">
              <w:rPr>
                <w:rStyle w:val="oj-italic"/>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pagalbą. </w:t>
            </w:r>
            <w:r w:rsidRPr="006C10B9">
              <w:rPr>
                <w:rStyle w:val="oj-italic"/>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kuri teisėtai suteikta prieš susijungimą arba įsigijimą, tebėra teisėta.”</w:t>
            </w:r>
          </w:p>
        </w:tc>
        <w:tc>
          <w:tcPr>
            <w:tcW w:w="5103" w:type="dxa"/>
            <w:tcMar>
              <w:top w:w="0" w:type="dxa"/>
              <w:left w:w="108" w:type="dxa"/>
              <w:bottom w:w="0" w:type="dxa"/>
              <w:right w:w="108" w:type="dxa"/>
            </w:tcMar>
          </w:tcPr>
          <w:p w14:paraId="7EAE9387" w14:textId="2E21E5CC" w:rsidR="004E7750" w:rsidRPr="006C10B9" w:rsidRDefault="00FB21A6" w:rsidP="00E277CD">
            <w:pPr>
              <w:spacing w:after="0" w:line="240" w:lineRule="auto"/>
              <w:jc w:val="both"/>
              <w:rPr>
                <w:rFonts w:ascii="Times New Roman" w:eastAsia="Times New Roman" w:hAnsi="Times New Roman" w:cs="Times New Roman"/>
                <w:noProof w:val="0"/>
                <w:kern w:val="0"/>
                <w:lang w:val="lt-LT"/>
                <w14:ligatures w14:val="none"/>
              </w:rPr>
            </w:pPr>
            <w:r>
              <w:rPr>
                <w:rFonts w:ascii="Times New Roman" w:eastAsia="Times New Roman" w:hAnsi="Times New Roman" w:cs="Times New Roman"/>
                <w:noProof w:val="0"/>
                <w:kern w:val="0"/>
                <w:lang w:val="lt-LT"/>
                <w14:ligatures w14:val="none"/>
              </w:rPr>
              <w:lastRenderedPageBreak/>
              <w:t>18 priedo</w:t>
            </w:r>
            <w:r w:rsidR="004E7750" w:rsidRPr="006C10B9">
              <w:rPr>
                <w:rFonts w:ascii="Times New Roman" w:eastAsia="Times New Roman" w:hAnsi="Times New Roman" w:cs="Times New Roman"/>
                <w:noProof w:val="0"/>
                <w:kern w:val="0"/>
                <w:lang w:val="lt-LT"/>
                <w14:ligatures w14:val="none"/>
              </w:rPr>
              <w:t xml:space="preserve"> 2 priedo 11 klausimas.</w:t>
            </w:r>
          </w:p>
        </w:tc>
      </w:tr>
      <w:tr w:rsidR="004E7750" w:rsidRPr="006C10B9" w14:paraId="67E25F8E" w14:textId="7960E147" w:rsidTr="004E7750">
        <w:tc>
          <w:tcPr>
            <w:tcW w:w="8500" w:type="dxa"/>
            <w:tcMar>
              <w:top w:w="0" w:type="dxa"/>
              <w:left w:w="108" w:type="dxa"/>
              <w:bottom w:w="0" w:type="dxa"/>
              <w:right w:w="108" w:type="dxa"/>
            </w:tcMar>
          </w:tcPr>
          <w:p w14:paraId="333372EE" w14:textId="66A02544" w:rsidR="004E7750" w:rsidRPr="006C10B9" w:rsidRDefault="004E7750" w:rsidP="00E277CD">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9 dalis „</w:t>
            </w:r>
            <w:r w:rsidRPr="006C10B9">
              <w:rPr>
                <w:rFonts w:ascii="Times New Roman" w:hAnsi="Times New Roman" w:cs="Times New Roman"/>
                <w:color w:val="000000"/>
                <w:shd w:val="clear" w:color="auto" w:fill="FFFFFF"/>
                <w:lang w:val="lt-LT"/>
              </w:rPr>
              <w:t>Jei viena įmonė suskaidoma į dvi ar daugiau atskirų įmonių, iki suskaidymo suteikta </w:t>
            </w:r>
            <w:r w:rsidRPr="006C10B9">
              <w:rPr>
                <w:rStyle w:val="oj-italic"/>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priskiriama įmonei, kuri ja pasinaudojo, o tai iš principo yra įmonė, perimanti veiklą, kuriai vykdyti </w:t>
            </w:r>
            <w:r w:rsidRPr="006C10B9">
              <w:rPr>
                <w:rStyle w:val="oj-italic"/>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panaudota. Jei toks priskyrimas neįmanomas, </w:t>
            </w:r>
            <w:r w:rsidRPr="006C10B9">
              <w:rPr>
                <w:rStyle w:val="oj-italic"/>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proporcingai paskirstoma remiantis naujųjų įmonių nuosavo kapitalo balansine verte suskaidymo įsigaliojimo dieną.”</w:t>
            </w:r>
          </w:p>
        </w:tc>
        <w:tc>
          <w:tcPr>
            <w:tcW w:w="5103" w:type="dxa"/>
            <w:tcMar>
              <w:top w:w="0" w:type="dxa"/>
              <w:left w:w="108" w:type="dxa"/>
              <w:bottom w:w="0" w:type="dxa"/>
              <w:right w:w="108" w:type="dxa"/>
            </w:tcMar>
          </w:tcPr>
          <w:p w14:paraId="57CCD3B3" w14:textId="00DDFDA0" w:rsidR="004E7750" w:rsidRPr="006C10B9" w:rsidRDefault="00FB21A6" w:rsidP="00E277CD">
            <w:pPr>
              <w:spacing w:after="0" w:line="240" w:lineRule="auto"/>
              <w:jc w:val="both"/>
              <w:rPr>
                <w:rFonts w:ascii="Times New Roman" w:eastAsia="Times New Roman" w:hAnsi="Times New Roman" w:cs="Times New Roman"/>
                <w:noProof w:val="0"/>
                <w:kern w:val="0"/>
                <w:lang w:val="lt-LT"/>
                <w14:ligatures w14:val="none"/>
              </w:rPr>
            </w:pPr>
            <w:r>
              <w:rPr>
                <w:rFonts w:ascii="Times New Roman" w:eastAsia="Times New Roman" w:hAnsi="Times New Roman" w:cs="Times New Roman"/>
                <w:noProof w:val="0"/>
                <w:kern w:val="0"/>
                <w:lang w:val="lt-LT"/>
                <w14:ligatures w14:val="none"/>
              </w:rPr>
              <w:t>18 priedo</w:t>
            </w:r>
            <w:r w:rsidR="004E7750" w:rsidRPr="006C10B9">
              <w:rPr>
                <w:rFonts w:ascii="Times New Roman" w:eastAsia="Times New Roman" w:hAnsi="Times New Roman" w:cs="Times New Roman"/>
                <w:noProof w:val="0"/>
                <w:kern w:val="0"/>
                <w:lang w:val="lt-LT"/>
                <w14:ligatures w14:val="none"/>
              </w:rPr>
              <w:t xml:space="preserve"> 2 priedo, 12 klausimas.</w:t>
            </w:r>
          </w:p>
        </w:tc>
      </w:tr>
      <w:tr w:rsidR="004E7750" w:rsidRPr="006C10B9" w14:paraId="1DE9FFBB" w14:textId="78C67D02" w:rsidTr="004E7750">
        <w:tc>
          <w:tcPr>
            <w:tcW w:w="8500" w:type="dxa"/>
            <w:tcMar>
              <w:top w:w="0" w:type="dxa"/>
              <w:left w:w="108" w:type="dxa"/>
              <w:bottom w:w="0" w:type="dxa"/>
              <w:right w:w="108" w:type="dxa"/>
            </w:tcMar>
          </w:tcPr>
          <w:p w14:paraId="69A85F06" w14:textId="7C3C248C" w:rsidR="004E7750" w:rsidRPr="006C10B9" w:rsidRDefault="004E7750" w:rsidP="00CA1EFE">
            <w:pPr>
              <w:pStyle w:val="oj-normal"/>
              <w:shd w:val="clear" w:color="auto" w:fill="FFFFFF"/>
              <w:spacing w:before="120" w:beforeAutospacing="0" w:after="0" w:afterAutospacing="0"/>
              <w:jc w:val="both"/>
              <w:rPr>
                <w:color w:val="000000"/>
                <w:sz w:val="22"/>
                <w:szCs w:val="22"/>
                <w:lang w:val="lt-LT"/>
              </w:rPr>
            </w:pPr>
            <w:r w:rsidRPr="006C10B9">
              <w:rPr>
                <w:sz w:val="22"/>
                <w:szCs w:val="22"/>
                <w:lang w:val="lt-LT"/>
              </w:rPr>
              <w:t>5 straipsnis „</w:t>
            </w:r>
            <w:r w:rsidRPr="006C10B9">
              <w:rPr>
                <w:color w:val="000000"/>
                <w:sz w:val="22"/>
                <w:szCs w:val="22"/>
                <w:lang w:val="lt-LT"/>
              </w:rPr>
              <w:t>1.   Pagal šį reglamentą suteikta </w:t>
            </w:r>
            <w:r w:rsidRPr="006C10B9">
              <w:rPr>
                <w:rStyle w:val="oj-italic"/>
                <w:rFonts w:eastAsiaTheme="majorEastAsia"/>
                <w:i/>
                <w:iCs/>
                <w:color w:val="000000"/>
                <w:sz w:val="22"/>
                <w:szCs w:val="22"/>
                <w:lang w:val="lt-LT"/>
              </w:rPr>
              <w:t>de minimis</w:t>
            </w:r>
            <w:r w:rsidRPr="006C10B9">
              <w:rPr>
                <w:color w:val="000000"/>
                <w:sz w:val="22"/>
                <w:szCs w:val="22"/>
                <w:lang w:val="lt-LT"/>
              </w:rPr>
              <w:t> pagalba gali būti sumuojama su </w:t>
            </w:r>
            <w:r w:rsidRPr="006C10B9">
              <w:rPr>
                <w:rStyle w:val="oj-italic"/>
                <w:rFonts w:eastAsiaTheme="majorEastAsia"/>
                <w:i/>
                <w:iCs/>
                <w:color w:val="000000"/>
                <w:sz w:val="22"/>
                <w:szCs w:val="22"/>
                <w:lang w:val="lt-LT"/>
              </w:rPr>
              <w:t>de minimis</w:t>
            </w:r>
            <w:r w:rsidRPr="006C10B9">
              <w:rPr>
                <w:color w:val="000000"/>
                <w:sz w:val="22"/>
                <w:szCs w:val="22"/>
                <w:lang w:val="lt-LT"/>
              </w:rPr>
              <w:t> pagalba, suteikta pagal Komisijos reglamentą (ES) 2023/2832.</w:t>
            </w:r>
          </w:p>
          <w:p w14:paraId="7B524D0E" w14:textId="4FA0C8B2" w:rsidR="004E7750" w:rsidRPr="006C10B9" w:rsidRDefault="004E7750" w:rsidP="00CA1EFE">
            <w:pPr>
              <w:pStyle w:val="oj-normal"/>
              <w:shd w:val="clear" w:color="auto" w:fill="FFFFFF"/>
              <w:spacing w:before="120" w:beforeAutospacing="0" w:after="0" w:afterAutospacing="0"/>
              <w:jc w:val="both"/>
              <w:rPr>
                <w:color w:val="000000"/>
                <w:sz w:val="22"/>
                <w:szCs w:val="22"/>
                <w:lang w:val="lt-LT"/>
              </w:rPr>
            </w:pPr>
            <w:r w:rsidRPr="006C10B9">
              <w:rPr>
                <w:color w:val="000000"/>
                <w:sz w:val="22"/>
                <w:szCs w:val="22"/>
                <w:lang w:val="lt-LT"/>
              </w:rPr>
              <w:t>2.   Pagal šį reglamentą suteikta </w:t>
            </w:r>
            <w:r w:rsidRPr="006C10B9">
              <w:rPr>
                <w:rStyle w:val="oj-italic"/>
                <w:rFonts w:eastAsiaTheme="majorEastAsia"/>
                <w:i/>
                <w:iCs/>
                <w:color w:val="000000"/>
                <w:sz w:val="22"/>
                <w:szCs w:val="22"/>
                <w:lang w:val="lt-LT"/>
              </w:rPr>
              <w:t>de minimis</w:t>
            </w:r>
            <w:r w:rsidRPr="006C10B9">
              <w:rPr>
                <w:color w:val="000000"/>
                <w:sz w:val="22"/>
                <w:szCs w:val="22"/>
                <w:lang w:val="lt-LT"/>
              </w:rPr>
              <w:t> pagalba gali būti sumuojama su </w:t>
            </w:r>
            <w:r w:rsidRPr="006C10B9">
              <w:rPr>
                <w:rStyle w:val="oj-italic"/>
                <w:rFonts w:eastAsiaTheme="majorEastAsia"/>
                <w:i/>
                <w:iCs/>
                <w:color w:val="000000"/>
                <w:sz w:val="22"/>
                <w:szCs w:val="22"/>
                <w:lang w:val="lt-LT"/>
              </w:rPr>
              <w:t>de minimis</w:t>
            </w:r>
            <w:r w:rsidRPr="006C10B9">
              <w:rPr>
                <w:color w:val="000000"/>
                <w:sz w:val="22"/>
                <w:szCs w:val="22"/>
                <w:lang w:val="lt-LT"/>
              </w:rPr>
              <w:t> pagalba, suteikta pagal Komisijos reglamentus (ES) Nr. 1408/2013 ir (ES) Nr. 717/2014, neviršijant šio reglamento 3 straipsnio 2 dalyje nustatytos atitinkamos viršutinės ribos.</w:t>
            </w:r>
          </w:p>
          <w:p w14:paraId="0D7C7265" w14:textId="50021E17" w:rsidR="004E7750" w:rsidRPr="006C10B9" w:rsidRDefault="004E7750" w:rsidP="00CA1EFE">
            <w:pPr>
              <w:pStyle w:val="oj-normal"/>
              <w:shd w:val="clear" w:color="auto" w:fill="FFFFFF"/>
              <w:spacing w:before="120" w:beforeAutospacing="0" w:after="0" w:afterAutospacing="0"/>
              <w:jc w:val="both"/>
              <w:rPr>
                <w:sz w:val="22"/>
                <w:szCs w:val="22"/>
                <w:lang w:val="lt-LT"/>
              </w:rPr>
            </w:pPr>
            <w:r w:rsidRPr="006C10B9">
              <w:rPr>
                <w:color w:val="000000"/>
                <w:sz w:val="22"/>
                <w:szCs w:val="22"/>
                <w:lang w:val="lt-LT"/>
              </w:rPr>
              <w:t>3.   Pagal šį reglamentą skiriama </w:t>
            </w:r>
            <w:r w:rsidRPr="006C10B9">
              <w:rPr>
                <w:rStyle w:val="oj-italic"/>
                <w:rFonts w:eastAsiaTheme="majorEastAsia"/>
                <w:i/>
                <w:iCs/>
                <w:color w:val="000000"/>
                <w:sz w:val="22"/>
                <w:szCs w:val="22"/>
                <w:lang w:val="lt-LT"/>
              </w:rPr>
              <w:t>de minimis</w:t>
            </w:r>
            <w:r w:rsidRPr="006C10B9">
              <w:rPr>
                <w:color w:val="000000"/>
                <w:sz w:val="22"/>
                <w:szCs w:val="22"/>
                <w:lang w:val="lt-LT"/>
              </w:rPr>
              <w:t> pagalba nesumuojama su valstybės pagalba, skiriama toms pačioms tinkamoms finansuoti išlaidoms, arba su valstybės pagalba, susijusia su ta pačia rizikos finansų priemone, jeigu dėl tokio pagalbos sumavimo būtų viršytas bendrosios išimties reglamente arba Komisijos priimtame sprendime nustatytas didžiausias atitinkamas pagalbos intensyvumas arba kiekvienu atveju atskirai nustatyta pagalbos suma. </w:t>
            </w:r>
            <w:r w:rsidRPr="006C10B9">
              <w:rPr>
                <w:rStyle w:val="oj-italic"/>
                <w:rFonts w:eastAsiaTheme="majorEastAsia"/>
                <w:i/>
                <w:iCs/>
                <w:color w:val="000000"/>
                <w:sz w:val="22"/>
                <w:szCs w:val="22"/>
                <w:lang w:val="lt-LT"/>
              </w:rPr>
              <w:t>De minimis</w:t>
            </w:r>
            <w:r w:rsidRPr="006C10B9">
              <w:rPr>
                <w:color w:val="000000"/>
                <w:sz w:val="22"/>
                <w:szCs w:val="22"/>
                <w:lang w:val="lt-LT"/>
              </w:rPr>
              <w:t> pagalba, kuri nėra teikiama arba priskiriama konkrečioms tinkamoms finansuoti išlaidoms, gali būti sumuojama su kita valstybės pagalba, suteikta pagal bendrosios išimties reglamentą arba Komisijos priimtą sprendimą.”</w:t>
            </w:r>
          </w:p>
        </w:tc>
        <w:tc>
          <w:tcPr>
            <w:tcW w:w="5103" w:type="dxa"/>
            <w:tcMar>
              <w:top w:w="0" w:type="dxa"/>
              <w:left w:w="108" w:type="dxa"/>
              <w:bottom w:w="0" w:type="dxa"/>
              <w:right w:w="108" w:type="dxa"/>
            </w:tcMar>
          </w:tcPr>
          <w:p w14:paraId="7A3D54C5" w14:textId="26D2DD4C" w:rsidR="004E7750" w:rsidRPr="006C10B9" w:rsidRDefault="00FB21A6" w:rsidP="00CA1EFE">
            <w:pPr>
              <w:spacing w:after="0" w:line="240" w:lineRule="auto"/>
              <w:jc w:val="both"/>
              <w:rPr>
                <w:rFonts w:ascii="Times New Roman" w:eastAsia="Times New Roman" w:hAnsi="Times New Roman" w:cs="Times New Roman"/>
                <w:noProof w:val="0"/>
                <w:kern w:val="0"/>
                <w:lang w:val="lt-LT"/>
                <w14:ligatures w14:val="none"/>
              </w:rPr>
            </w:pPr>
            <w:r>
              <w:rPr>
                <w:rFonts w:ascii="Times New Roman" w:eastAsia="Times New Roman" w:hAnsi="Times New Roman" w:cs="Times New Roman"/>
                <w:noProof w:val="0"/>
                <w:kern w:val="0"/>
                <w:lang w:val="lt-LT"/>
                <w14:ligatures w14:val="none"/>
              </w:rPr>
              <w:t>18 priedo</w:t>
            </w:r>
            <w:r w:rsidR="004E7750" w:rsidRPr="006C10B9">
              <w:rPr>
                <w:rFonts w:ascii="Times New Roman" w:eastAsia="Times New Roman" w:hAnsi="Times New Roman" w:cs="Times New Roman"/>
                <w:noProof w:val="0"/>
                <w:kern w:val="0"/>
                <w:lang w:val="lt-LT"/>
                <w14:ligatures w14:val="none"/>
              </w:rPr>
              <w:t xml:space="preserve"> 2 priedo 1</w:t>
            </w:r>
            <w:r w:rsidR="006A165D">
              <w:rPr>
                <w:rFonts w:ascii="Times New Roman" w:eastAsia="Times New Roman" w:hAnsi="Times New Roman" w:cs="Times New Roman"/>
                <w:noProof w:val="0"/>
                <w:kern w:val="0"/>
                <w:lang w:val="lt-LT"/>
                <w14:ligatures w14:val="none"/>
              </w:rPr>
              <w:t>3</w:t>
            </w:r>
            <w:r w:rsidR="004E7750" w:rsidRPr="006C10B9">
              <w:rPr>
                <w:rFonts w:ascii="Times New Roman" w:eastAsia="Times New Roman" w:hAnsi="Times New Roman" w:cs="Times New Roman"/>
                <w:noProof w:val="0"/>
                <w:kern w:val="0"/>
                <w:lang w:val="lt-LT"/>
                <w14:ligatures w14:val="none"/>
              </w:rPr>
              <w:t xml:space="preserve"> klausimas.</w:t>
            </w:r>
          </w:p>
        </w:tc>
      </w:tr>
      <w:tr w:rsidR="004E7750" w:rsidRPr="006C10B9" w14:paraId="4114C32B" w14:textId="0F606A6A" w:rsidTr="004E7750">
        <w:tc>
          <w:tcPr>
            <w:tcW w:w="8500" w:type="dxa"/>
            <w:tcMar>
              <w:top w:w="0" w:type="dxa"/>
              <w:left w:w="108" w:type="dxa"/>
              <w:bottom w:w="0" w:type="dxa"/>
              <w:right w:w="108" w:type="dxa"/>
            </w:tcMar>
          </w:tcPr>
          <w:p w14:paraId="35046DA5" w14:textId="156710C0" w:rsidR="004E7750" w:rsidRPr="006C10B9" w:rsidRDefault="00D43A71" w:rsidP="00CA1EFE">
            <w:pPr>
              <w:spacing w:after="0" w:line="240" w:lineRule="auto"/>
              <w:jc w:val="both"/>
              <w:rPr>
                <w:rFonts w:ascii="Times New Roman" w:eastAsia="Times New Roman" w:hAnsi="Times New Roman" w:cs="Times New Roman"/>
                <w:noProof w:val="0"/>
                <w:kern w:val="0"/>
                <w:lang w:val="lt-LT"/>
                <w14:ligatures w14:val="none"/>
              </w:rPr>
            </w:pPr>
            <w:r>
              <w:rPr>
                <w:rFonts w:ascii="Times New Roman" w:eastAsia="Times New Roman" w:hAnsi="Times New Roman" w:cs="Times New Roman"/>
                <w:noProof w:val="0"/>
                <w:kern w:val="0"/>
                <w:lang w:val="lt-LT"/>
                <w14:ligatures w14:val="none"/>
              </w:rPr>
              <w:t>7 ir 8 straipsniai</w:t>
            </w:r>
          </w:p>
        </w:tc>
        <w:tc>
          <w:tcPr>
            <w:tcW w:w="5103" w:type="dxa"/>
            <w:tcMar>
              <w:top w:w="0" w:type="dxa"/>
              <w:left w:w="108" w:type="dxa"/>
              <w:bottom w:w="0" w:type="dxa"/>
              <w:right w:w="108" w:type="dxa"/>
            </w:tcMar>
          </w:tcPr>
          <w:p w14:paraId="05EF1C13" w14:textId="161A8DD1" w:rsidR="004E7750" w:rsidRPr="006C10B9" w:rsidRDefault="00FB21A6" w:rsidP="00CA1EFE">
            <w:pPr>
              <w:spacing w:after="0" w:line="240" w:lineRule="auto"/>
              <w:jc w:val="both"/>
              <w:rPr>
                <w:rFonts w:ascii="Times New Roman" w:eastAsia="Times New Roman" w:hAnsi="Times New Roman" w:cs="Times New Roman"/>
                <w:noProof w:val="0"/>
                <w:kern w:val="0"/>
                <w:lang w:val="lt-LT"/>
                <w14:ligatures w14:val="none"/>
              </w:rPr>
            </w:pPr>
            <w:r>
              <w:rPr>
                <w:rFonts w:ascii="Times New Roman" w:eastAsia="Times New Roman" w:hAnsi="Times New Roman" w:cs="Times New Roman"/>
                <w:noProof w:val="0"/>
                <w:kern w:val="0"/>
                <w:lang w:val="lt-LT"/>
                <w14:ligatures w14:val="none"/>
              </w:rPr>
              <w:t>18 priedo</w:t>
            </w:r>
            <w:r w:rsidR="004E7750" w:rsidRPr="006C10B9">
              <w:rPr>
                <w:rFonts w:ascii="Times New Roman" w:eastAsia="Times New Roman" w:hAnsi="Times New Roman" w:cs="Times New Roman"/>
                <w:noProof w:val="0"/>
                <w:kern w:val="0"/>
                <w:lang w:val="lt-LT"/>
                <w14:ligatures w14:val="none"/>
              </w:rPr>
              <w:t xml:space="preserve"> 2 priedo 1</w:t>
            </w:r>
            <w:r w:rsidR="006A165D">
              <w:rPr>
                <w:rFonts w:ascii="Times New Roman" w:eastAsia="Times New Roman" w:hAnsi="Times New Roman" w:cs="Times New Roman"/>
                <w:noProof w:val="0"/>
                <w:kern w:val="0"/>
                <w:lang w:val="lt-LT"/>
                <w14:ligatures w14:val="none"/>
              </w:rPr>
              <w:t>4</w:t>
            </w:r>
            <w:r w:rsidR="004E7750" w:rsidRPr="006C10B9">
              <w:rPr>
                <w:rFonts w:ascii="Times New Roman" w:eastAsia="Times New Roman" w:hAnsi="Times New Roman" w:cs="Times New Roman"/>
                <w:noProof w:val="0"/>
                <w:kern w:val="0"/>
                <w:lang w:val="lt-LT"/>
                <w14:ligatures w14:val="none"/>
              </w:rPr>
              <w:t xml:space="preserve"> klausimas.</w:t>
            </w:r>
          </w:p>
        </w:tc>
      </w:tr>
      <w:tr w:rsidR="004E7750" w:rsidRPr="006C10B9" w14:paraId="7AFA4778" w14:textId="616228CB" w:rsidTr="004E7750">
        <w:tc>
          <w:tcPr>
            <w:tcW w:w="13603" w:type="dxa"/>
            <w:gridSpan w:val="2"/>
            <w:tcMar>
              <w:top w:w="0" w:type="dxa"/>
              <w:left w:w="108" w:type="dxa"/>
              <w:bottom w:w="0" w:type="dxa"/>
              <w:right w:w="108" w:type="dxa"/>
            </w:tcMar>
          </w:tcPr>
          <w:p w14:paraId="2160005A" w14:textId="390FF367" w:rsidR="004E7750" w:rsidRPr="006C10B9" w:rsidRDefault="004E7750" w:rsidP="00E277CD">
            <w:pPr>
              <w:spacing w:after="0" w:line="240" w:lineRule="auto"/>
              <w:jc w:val="center"/>
              <w:rPr>
                <w:rFonts w:ascii="Times New Roman" w:eastAsia="Times New Roman" w:hAnsi="Times New Roman" w:cs="Times New Roman"/>
                <w:b/>
                <w:bCs/>
                <w:noProof w:val="0"/>
                <w:kern w:val="0"/>
                <w:lang w:val="lt-LT"/>
                <w14:ligatures w14:val="none"/>
              </w:rPr>
            </w:pPr>
            <w:r w:rsidRPr="006C10B9">
              <w:rPr>
                <w:rFonts w:ascii="Times New Roman" w:hAnsi="Times New Roman" w:cs="Times New Roman"/>
                <w:b/>
                <w:bCs/>
                <w:lang w:val="lt-LT"/>
              </w:rPr>
              <w:t>Komisijos reglamento Nr. 717/2014 nuostatos</w:t>
            </w:r>
          </w:p>
        </w:tc>
      </w:tr>
      <w:tr w:rsidR="004E7750" w:rsidRPr="006C10B9" w14:paraId="33BE4A6F" w14:textId="3D0C0A47" w:rsidTr="004E7750">
        <w:trPr>
          <w:trHeight w:val="12046"/>
        </w:trPr>
        <w:tc>
          <w:tcPr>
            <w:tcW w:w="8500" w:type="dxa"/>
            <w:tcMar>
              <w:top w:w="0" w:type="dxa"/>
              <w:left w:w="108" w:type="dxa"/>
              <w:bottom w:w="0" w:type="dxa"/>
              <w:right w:w="108" w:type="dxa"/>
            </w:tcMar>
          </w:tcPr>
          <w:p w14:paraId="6E3B19A3" w14:textId="2B4713F8" w:rsidR="004E7750" w:rsidRPr="006C10B9" w:rsidRDefault="004E7750" w:rsidP="00072F83">
            <w:pPr>
              <w:jc w:val="both"/>
              <w:rPr>
                <w:rFonts w:ascii="Times New Roman" w:hAnsi="Times New Roman" w:cs="Times New Roman"/>
                <w:color w:val="000000"/>
                <w:lang w:val="lt-LT"/>
              </w:rPr>
            </w:pPr>
            <w:r w:rsidRPr="006C10B9">
              <w:rPr>
                <w:rStyle w:val="no-parag"/>
                <w:rFonts w:ascii="Times New Roman" w:hAnsi="Times New Roman" w:cs="Times New Roman"/>
                <w:color w:val="000000"/>
                <w:shd w:val="clear" w:color="auto" w:fill="FFFFFF"/>
                <w:lang w:val="lt-LT"/>
              </w:rPr>
              <w:lastRenderedPageBreak/>
              <w:t>1 straipsnio 1 dalis:  “</w:t>
            </w:r>
            <w:r w:rsidRPr="006C10B9">
              <w:rPr>
                <w:rFonts w:ascii="Times New Roman" w:hAnsi="Times New Roman" w:cs="Times New Roman"/>
                <w:color w:val="000000"/>
                <w:lang w:val="lt-LT"/>
              </w:rPr>
              <w:t>Šis reglamentas taikomas pagalbai, teikiamai įmonėms, vykdančioms pirminės žvejybos ir akvakultūros produktų gamybos veiklą, išskyrus:</w:t>
            </w:r>
          </w:p>
          <w:p w14:paraId="577A9A2D" w14:textId="7ADE79B7" w:rsidR="004E7750" w:rsidRPr="006C10B9" w:rsidRDefault="004E7750" w:rsidP="00072F83">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a) pagalbą, kurios dydis nustatytas remiantis įsigytų arba rinkai pateiktų produktų kaina arba kiekiu;</w:t>
            </w:r>
          </w:p>
          <w:p w14:paraId="7427148E" w14:textId="3D73E724" w:rsidR="004E7750" w:rsidRPr="006C10B9" w:rsidRDefault="004E7750" w:rsidP="00072F83">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b) pagalbą, teikiamą su eksportu susijusiai veiklai trečiosiose šalyse arba valstybėse narėse, t. y. pagalbą, tiesiogiai susijusią su eksportuojamais kiekiais, platinimo tinklo kūrimu bei veikla, arba kitomis einamosiomis išlaidomis, susijusiomis su eksporto veikla;</w:t>
            </w:r>
          </w:p>
          <w:p w14:paraId="013A8892" w14:textId="35106522" w:rsidR="004E7750" w:rsidRPr="006C10B9" w:rsidRDefault="004E7750" w:rsidP="00072F83">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c) pagalbą, kuri priklauso nuo to, ar daugiau vartojama vietinių nei importuotų prekių;</w:t>
            </w:r>
          </w:p>
          <w:p w14:paraId="3E64015C" w14:textId="37AAB509" w:rsidR="004E7750" w:rsidRPr="006C10B9" w:rsidRDefault="004E7750" w:rsidP="00072F83">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d) pagalbą žvejybos laivams įsigyti;</w:t>
            </w:r>
          </w:p>
          <w:p w14:paraId="76BC6D14" w14:textId="79CC2654" w:rsidR="004E7750" w:rsidRPr="006C10B9" w:rsidRDefault="004E7750" w:rsidP="00072F83">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e) pagalbą, skirtą žvejybos laivų pagrindiniams ar pagalbiniams varikliams atnaujinti ar pakeisti naujais;</w:t>
            </w:r>
          </w:p>
          <w:p w14:paraId="7A2A3A37" w14:textId="6AFBA55E" w:rsidR="004E7750" w:rsidRPr="006C10B9" w:rsidRDefault="004E7750" w:rsidP="00072F83">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f) pagalbą operacijoms, kuriomis padidinamas žvejybos laivo žvejybos pajėgumas, arba įrangos, kuria didinamas žvejybos laivo pajėgumas rasti žuvų, įsigijimo pagalbą;</w:t>
            </w:r>
          </w:p>
          <w:p w14:paraId="76945145" w14:textId="7CC650A7" w:rsidR="004E7750" w:rsidRPr="006C10B9" w:rsidRDefault="004E7750" w:rsidP="00072F83">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g) žvejybos laivų statybos ar jų importo pagalbą;</w:t>
            </w:r>
          </w:p>
          <w:p w14:paraId="71498D92" w14:textId="608F4D0B" w:rsidR="004E7750" w:rsidRPr="006C10B9" w:rsidRDefault="004E7750" w:rsidP="00072F83">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h) pagalbą, skirtą žvejybos veiklai visam laikui arba laikinai nutraukti, išskyrus pagalbą, kuri atitinka Europos Parlamento ir Tarybos reglamento (ES) 2021/1139 20 ir 21 straipsniuose nustatytas sąlygas (</w:t>
            </w:r>
            <w:hyperlink r:id="rId7" w:anchor="E0001" w:history="1">
              <w:r w:rsidRPr="006C10B9">
                <w:rPr>
                  <w:rStyle w:val="Hyperlink"/>
                  <w:rFonts w:ascii="Times New Roman" w:hAnsi="Times New Roman" w:cs="Times New Roman"/>
                  <w:color w:val="337AB7"/>
                  <w:lang w:val="lt-LT"/>
                </w:rPr>
                <w:t> </w:t>
              </w:r>
              <w:r w:rsidRPr="006C10B9">
                <w:rPr>
                  <w:rStyle w:val="superscript"/>
                  <w:rFonts w:ascii="Times New Roman" w:hAnsi="Times New Roman" w:cs="Times New Roman"/>
                  <w:color w:val="337AB7"/>
                  <w:vertAlign w:val="superscript"/>
                  <w:lang w:val="lt-LT"/>
                </w:rPr>
                <w:t>*1</w:t>
              </w:r>
              <w:r w:rsidRPr="006C10B9">
                <w:rPr>
                  <w:rStyle w:val="Hyperlink"/>
                  <w:rFonts w:ascii="Times New Roman" w:hAnsi="Times New Roman" w:cs="Times New Roman"/>
                  <w:color w:val="337AB7"/>
                  <w:lang w:val="lt-LT"/>
                </w:rPr>
                <w:t> </w:t>
              </w:r>
            </w:hyperlink>
            <w:r w:rsidRPr="006C10B9">
              <w:rPr>
                <w:rFonts w:ascii="Times New Roman" w:hAnsi="Times New Roman" w:cs="Times New Roman"/>
                <w:color w:val="000000"/>
                <w:lang w:val="lt-LT"/>
              </w:rPr>
              <w:t>);</w:t>
            </w:r>
          </w:p>
          <w:p w14:paraId="127462BA" w14:textId="271D4F1D" w:rsidR="004E7750" w:rsidRPr="006C10B9" w:rsidRDefault="004E7750" w:rsidP="00072F83">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i) žvalgomosios žvejybos vykdymo pagalbą;</w:t>
            </w:r>
          </w:p>
          <w:p w14:paraId="0587207A" w14:textId="5BA60428" w:rsidR="004E7750" w:rsidRPr="006C10B9" w:rsidRDefault="004E7750" w:rsidP="00072F83">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j) verslo nuosavybės teisių perdavimo pagalbą;</w:t>
            </w:r>
          </w:p>
          <w:p w14:paraId="6532968C" w14:textId="2FF61074" w:rsidR="004E7750" w:rsidRPr="006C10B9" w:rsidRDefault="004E7750" w:rsidP="00072F83">
            <w:pPr>
              <w:shd w:val="clear" w:color="auto" w:fill="FFFFFF"/>
              <w:jc w:val="both"/>
              <w:rPr>
                <w:rFonts w:ascii="Times New Roman" w:eastAsia="Times New Roman" w:hAnsi="Times New Roman" w:cs="Times New Roman"/>
                <w:noProof w:val="0"/>
                <w:kern w:val="0"/>
                <w:lang w:val="lt-LT"/>
                <w14:ligatures w14:val="none"/>
              </w:rPr>
            </w:pPr>
            <w:r w:rsidRPr="006C10B9">
              <w:rPr>
                <w:rFonts w:ascii="Times New Roman" w:hAnsi="Times New Roman" w:cs="Times New Roman"/>
                <w:color w:val="000000"/>
                <w:lang w:val="lt-LT"/>
              </w:rPr>
              <w:t>k) tiesioginio išteklių atkūrimo pagalbą, išskyrus atvejus, kai tai Sąjungos teisės akte aiškiai numatyta kaip apsaugos priemonė arba kai tai daroma eksperimentinio išteklių atkūrimo tikslais.”</w:t>
            </w:r>
          </w:p>
        </w:tc>
        <w:tc>
          <w:tcPr>
            <w:tcW w:w="5103" w:type="dxa"/>
            <w:tcMar>
              <w:top w:w="0" w:type="dxa"/>
              <w:left w:w="108" w:type="dxa"/>
              <w:bottom w:w="0" w:type="dxa"/>
              <w:right w:w="108" w:type="dxa"/>
            </w:tcMar>
          </w:tcPr>
          <w:p w14:paraId="60C6552B" w14:textId="23348276" w:rsidR="004E7750" w:rsidRPr="006C10B9" w:rsidRDefault="00FB21A6" w:rsidP="00072F83">
            <w:pPr>
              <w:spacing w:after="0" w:line="240" w:lineRule="auto"/>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4 priedo 1 - 7 klausimai.</w:t>
            </w:r>
          </w:p>
        </w:tc>
      </w:tr>
      <w:tr w:rsidR="004E7750" w:rsidRPr="006C10B9" w14:paraId="3E41BAC9" w14:textId="42B021A3" w:rsidTr="004E7750">
        <w:tc>
          <w:tcPr>
            <w:tcW w:w="8500" w:type="dxa"/>
            <w:tcMar>
              <w:top w:w="0" w:type="dxa"/>
              <w:left w:w="108" w:type="dxa"/>
              <w:bottom w:w="0" w:type="dxa"/>
              <w:right w:w="108" w:type="dxa"/>
            </w:tcMar>
          </w:tcPr>
          <w:p w14:paraId="16413801" w14:textId="0C39753D" w:rsidR="004E7750" w:rsidRPr="006C10B9" w:rsidRDefault="004E7750" w:rsidP="00E04FBE">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lastRenderedPageBreak/>
              <w:t>1 straipsnio 2 dalis „</w:t>
            </w:r>
            <w:r w:rsidRPr="006C10B9">
              <w:rPr>
                <w:rFonts w:ascii="Times New Roman" w:hAnsi="Times New Roman" w:cs="Times New Roman"/>
                <w:color w:val="000000"/>
                <w:shd w:val="clear" w:color="auto" w:fill="FFFFFF"/>
                <w:lang w:val="lt-LT"/>
              </w:rPr>
              <w:t>Jeigu įmonė vykdo pirminės žvejybos ir akvakultūros produktų gamybos veiklą ir taip pat vykdo veiklą viename ar keliuose sektoriuose arba kitose veiklos srityse, kuriems taikomas Komisijos reglamentas (ES) Nr. 1407/2013, tas reglamentas taikomas pagalbai, skirtai pastarajam sektoriui ar sektoriams arba veiklos sritims, su sąlyga, kad atitinkama valstybė narė tinkamomis priemonėmis, kaip antai atskirdama veiklos sritis ar sąnaudas, užtikrina, kad pirminei žvejybos ir akvakultūros produktų gamybai vykdyti nebūtų skiriama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suteikta pagal tą reglamentą.”</w:t>
            </w:r>
          </w:p>
        </w:tc>
        <w:tc>
          <w:tcPr>
            <w:tcW w:w="5103" w:type="dxa"/>
            <w:tcMar>
              <w:top w:w="0" w:type="dxa"/>
              <w:left w:w="108" w:type="dxa"/>
              <w:bottom w:w="0" w:type="dxa"/>
              <w:right w:w="108" w:type="dxa"/>
            </w:tcMar>
          </w:tcPr>
          <w:p w14:paraId="5F0E2F84" w14:textId="61A3C272" w:rsidR="004E7750" w:rsidRPr="006C10B9" w:rsidRDefault="00FB21A6" w:rsidP="00E04FBE">
            <w:pPr>
              <w:spacing w:after="0" w:line="240" w:lineRule="auto"/>
              <w:jc w:val="both"/>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4 priedo 8 klausimas.</w:t>
            </w:r>
          </w:p>
        </w:tc>
      </w:tr>
      <w:tr w:rsidR="004E7750" w:rsidRPr="006C10B9" w14:paraId="71DE6BDC" w14:textId="3BA7B20D" w:rsidTr="004E7750">
        <w:tc>
          <w:tcPr>
            <w:tcW w:w="8500" w:type="dxa"/>
            <w:tcMar>
              <w:top w:w="0" w:type="dxa"/>
              <w:left w:w="108" w:type="dxa"/>
              <w:bottom w:w="0" w:type="dxa"/>
              <w:right w:w="108" w:type="dxa"/>
            </w:tcMar>
          </w:tcPr>
          <w:p w14:paraId="7AA79712" w14:textId="3F0C10BE" w:rsidR="004E7750" w:rsidRPr="006C10B9" w:rsidRDefault="004E7750" w:rsidP="00E04FBE">
            <w:pPr>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1 straipsnio 3 dalis „</w:t>
            </w:r>
            <w:r w:rsidRPr="006C10B9">
              <w:rPr>
                <w:rFonts w:ascii="Times New Roman" w:hAnsi="Times New Roman" w:cs="Times New Roman"/>
                <w:color w:val="000000"/>
                <w:lang w:val="lt-LT"/>
              </w:rPr>
              <w:t>Jeigu įmonė vykdo pirminės žvejybos ir akvakultūros produktų gamybos veiklą ir taip pat vykdo pirminės žemės ūkio produktų gamybos veiklą, kuriai taikomas Komisijos reglamentas (ES) Nr. 1408/2013, šis reglamentas taikomas pagalbai pirmajam sektoriui, su sąlyga, kad atitinkama valstybė narė tinkamomis priemonėmis, pavyzdžiui, atskirdama veiklos sritis ar sąnaudas, užtikrina, kad pirminės žemės ūkio produktų gamybos veiklai vykdyti nebūtų skiriama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pagalba, teikiama pagal šį reglamentą.”</w:t>
            </w:r>
          </w:p>
        </w:tc>
        <w:tc>
          <w:tcPr>
            <w:tcW w:w="5103" w:type="dxa"/>
            <w:tcMar>
              <w:top w:w="0" w:type="dxa"/>
              <w:left w:w="108" w:type="dxa"/>
              <w:bottom w:w="0" w:type="dxa"/>
              <w:right w:w="108" w:type="dxa"/>
            </w:tcMar>
          </w:tcPr>
          <w:p w14:paraId="0A5B7684" w14:textId="34DEAD0B" w:rsidR="004E7750" w:rsidRPr="006C10B9" w:rsidRDefault="00FB21A6" w:rsidP="00E04FBE">
            <w:pPr>
              <w:spacing w:after="0" w:line="240" w:lineRule="auto"/>
              <w:jc w:val="both"/>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4 priedo 9 klausimas.</w:t>
            </w:r>
          </w:p>
        </w:tc>
      </w:tr>
      <w:tr w:rsidR="004E7750" w:rsidRPr="006C10B9" w14:paraId="4E61FCB4" w14:textId="0D17B802" w:rsidTr="004E7750">
        <w:tc>
          <w:tcPr>
            <w:tcW w:w="8500" w:type="dxa"/>
            <w:tcMar>
              <w:top w:w="0" w:type="dxa"/>
              <w:left w:w="108" w:type="dxa"/>
              <w:bottom w:w="0" w:type="dxa"/>
              <w:right w:w="108" w:type="dxa"/>
            </w:tcMar>
          </w:tcPr>
          <w:p w14:paraId="7CDCC2D1" w14:textId="26359C9D" w:rsidR="004E7750" w:rsidRPr="006C10B9" w:rsidRDefault="004E7750" w:rsidP="00E04FBE">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hAnsi="Times New Roman" w:cs="Times New Roman"/>
                <w:color w:val="000000"/>
                <w:shd w:val="clear" w:color="auto" w:fill="FFFFFF"/>
                <w:lang w:val="lt-LT"/>
              </w:rPr>
              <w:t>3 straipsnio 3 dalis “Bendra pirminės žvejybos ir akvakultūros produktų gamybos veiklą vykdančioms įmonėms suteiktos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pagalbos suma kiekvienoje valstybėje narėje per bet kurį trejų finansinių metų laikotarpį neviršija priede nurodytos nacionalinės ribos.”</w:t>
            </w:r>
          </w:p>
        </w:tc>
        <w:tc>
          <w:tcPr>
            <w:tcW w:w="5103" w:type="dxa"/>
            <w:tcMar>
              <w:top w:w="0" w:type="dxa"/>
              <w:left w:w="108" w:type="dxa"/>
              <w:bottom w:w="0" w:type="dxa"/>
              <w:right w:w="108" w:type="dxa"/>
            </w:tcMar>
          </w:tcPr>
          <w:p w14:paraId="3C2ABB58" w14:textId="11B19D3A" w:rsidR="004E7750" w:rsidRPr="006C10B9" w:rsidRDefault="00FB21A6" w:rsidP="00E04FBE">
            <w:pPr>
              <w:spacing w:after="0" w:line="240" w:lineRule="auto"/>
              <w:jc w:val="both"/>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4 priedo 10 klausimas.</w:t>
            </w:r>
            <w:r w:rsidR="004E7750" w:rsidRPr="006C10B9">
              <w:rPr>
                <w:rFonts w:ascii="Times New Roman" w:hAnsi="Times New Roman" w:cs="Times New Roman"/>
                <w:bCs/>
                <w:lang w:val="lt-LT" w:eastAsia="lt-LT"/>
              </w:rPr>
              <w:t xml:space="preserve"> </w:t>
            </w:r>
          </w:p>
        </w:tc>
      </w:tr>
      <w:tr w:rsidR="004E7750" w:rsidRPr="006C10B9" w14:paraId="5A961A30" w14:textId="287EB9ED" w:rsidTr="004E7750">
        <w:tc>
          <w:tcPr>
            <w:tcW w:w="8500" w:type="dxa"/>
            <w:tcMar>
              <w:top w:w="0" w:type="dxa"/>
              <w:left w:w="108" w:type="dxa"/>
              <w:bottom w:w="0" w:type="dxa"/>
              <w:right w:w="108" w:type="dxa"/>
            </w:tcMar>
          </w:tcPr>
          <w:p w14:paraId="20286826" w14:textId="55E87D04" w:rsidR="004E7750" w:rsidRPr="006C10B9" w:rsidRDefault="004E7750" w:rsidP="00072F83">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2a dalis „</w:t>
            </w:r>
            <w:r w:rsidRPr="006C10B9">
              <w:rPr>
                <w:rFonts w:ascii="Times New Roman" w:hAnsi="Times New Roman" w:cs="Times New Roman"/>
                <w:color w:val="000000"/>
                <w:shd w:val="clear" w:color="auto" w:fill="FFFFFF"/>
                <w:lang w:val="lt-LT"/>
              </w:rPr>
              <w:t>Nukrypdama nuo 2 dalies, valstybė narė gali nuspręsti, kad bendra vienai įmonei teikiamos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pagalbos suma neturi viršyti 40 000  EUR per bet kurį trejų finansinių metų laikotarpį, jeigu ta valstybė narė yra sukūrusi nacionalinį centrinį registrą pagal 6 straipsnio 2 dalį.”</w:t>
            </w:r>
          </w:p>
        </w:tc>
        <w:tc>
          <w:tcPr>
            <w:tcW w:w="5103" w:type="dxa"/>
            <w:tcMar>
              <w:top w:w="0" w:type="dxa"/>
              <w:left w:w="108" w:type="dxa"/>
              <w:bottom w:w="0" w:type="dxa"/>
              <w:right w:w="108" w:type="dxa"/>
            </w:tcMar>
          </w:tcPr>
          <w:p w14:paraId="49303CB7" w14:textId="4AD4B26E" w:rsidR="004E7750" w:rsidRPr="006C10B9" w:rsidRDefault="00FB21A6" w:rsidP="00072F83">
            <w:pPr>
              <w:jc w:val="both"/>
              <w:rPr>
                <w:rFonts w:ascii="Times New Roman" w:eastAsia="Times New Roman" w:hAnsi="Times New Roman" w:cs="Times New Roman"/>
                <w:noProof w:val="0"/>
                <w:kern w:val="0"/>
                <w:lang w:val="lt-LT"/>
                <w14:ligatures w14:val="none"/>
              </w:rPr>
            </w:pPr>
            <w:r>
              <w:rPr>
                <w:rFonts w:ascii="Times New Roman" w:eastAsia="Calibri" w:hAnsi="Times New Roman" w:cs="Times New Roman"/>
                <w:lang w:val="lt-LT"/>
              </w:rPr>
              <w:t>18 priedo</w:t>
            </w:r>
            <w:r w:rsidR="004E7750" w:rsidRPr="006C10B9">
              <w:rPr>
                <w:rFonts w:ascii="Times New Roman" w:eastAsia="Calibri" w:hAnsi="Times New Roman" w:cs="Times New Roman"/>
                <w:lang w:val="lt-LT"/>
              </w:rPr>
              <w:t xml:space="preserve"> </w:t>
            </w:r>
            <w:r w:rsidR="004E7750">
              <w:rPr>
                <w:rFonts w:ascii="Times New Roman" w:eastAsia="Calibri" w:hAnsi="Times New Roman" w:cs="Times New Roman"/>
                <w:lang w:val="lt-LT"/>
              </w:rPr>
              <w:t>11.4, 11.5</w:t>
            </w:r>
            <w:r w:rsidR="004E7750" w:rsidRPr="006C10B9">
              <w:rPr>
                <w:rFonts w:ascii="Times New Roman" w:eastAsia="Calibri" w:hAnsi="Times New Roman" w:cs="Times New Roman"/>
                <w:lang w:val="lt-LT"/>
              </w:rPr>
              <w:t xml:space="preserve"> papunk</w:t>
            </w:r>
            <w:r w:rsidR="004E7750">
              <w:rPr>
                <w:rFonts w:ascii="Times New Roman" w:eastAsia="Calibri" w:hAnsi="Times New Roman" w:cs="Times New Roman"/>
                <w:lang w:val="lt-LT"/>
              </w:rPr>
              <w:t>čiai</w:t>
            </w:r>
            <w:r w:rsidR="004E7750" w:rsidRPr="006C10B9">
              <w:rPr>
                <w:rFonts w:ascii="Times New Roman" w:eastAsia="Calibri" w:hAnsi="Times New Roman" w:cs="Times New Roman"/>
                <w:lang w:val="lt-LT"/>
              </w:rPr>
              <w:t xml:space="preserve">, </w:t>
            </w:r>
            <w:r>
              <w:rPr>
                <w:rFonts w:ascii="Times New Roman" w:eastAsia="Calibri" w:hAnsi="Times New Roman" w:cs="Times New Roman"/>
                <w:lang w:val="lt-LT"/>
              </w:rPr>
              <w:t>18 priedo</w:t>
            </w:r>
            <w:r w:rsidR="004E7750">
              <w:rPr>
                <w:rFonts w:ascii="Times New Roman" w:eastAsia="Calibri" w:hAnsi="Times New Roman" w:cs="Times New Roman"/>
                <w:lang w:val="lt-LT"/>
              </w:rPr>
              <w:t xml:space="preserve"> </w:t>
            </w:r>
            <w:r w:rsidR="004E7750" w:rsidRPr="006C10B9">
              <w:rPr>
                <w:rFonts w:ascii="Times New Roman" w:hAnsi="Times New Roman" w:cs="Times New Roman"/>
                <w:lang w:val="lt-LT" w:eastAsia="lt-LT"/>
              </w:rPr>
              <w:t>4 priedo 11 klausimas.</w:t>
            </w:r>
          </w:p>
        </w:tc>
      </w:tr>
      <w:tr w:rsidR="004E7750" w:rsidRPr="006C10B9" w14:paraId="254E8C7E" w14:textId="1013F366" w:rsidTr="004E7750">
        <w:tc>
          <w:tcPr>
            <w:tcW w:w="8500" w:type="dxa"/>
            <w:tcMar>
              <w:top w:w="0" w:type="dxa"/>
              <w:left w:w="108" w:type="dxa"/>
              <w:bottom w:w="0" w:type="dxa"/>
              <w:right w:w="108" w:type="dxa"/>
            </w:tcMar>
          </w:tcPr>
          <w:p w14:paraId="4B7777E2" w14:textId="5C149F1F" w:rsidR="004E7750" w:rsidRPr="006C10B9" w:rsidRDefault="004E7750" w:rsidP="00683070">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4 dalis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laikoma suteikta tuo momentu, kai įmonė pagal taikomą nacionalinį teisinį režimą įgyja juridinę teisę tokią pagalbą gauti, nepriklausomai nuo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pagalbos išmokėjimo įmonei datos.”</w:t>
            </w:r>
          </w:p>
        </w:tc>
        <w:tc>
          <w:tcPr>
            <w:tcW w:w="5103" w:type="dxa"/>
            <w:tcMar>
              <w:top w:w="0" w:type="dxa"/>
              <w:left w:w="108" w:type="dxa"/>
              <w:bottom w:w="0" w:type="dxa"/>
              <w:right w:w="108" w:type="dxa"/>
            </w:tcMar>
          </w:tcPr>
          <w:p w14:paraId="413EE7C7" w14:textId="68BB0C09" w:rsidR="004E7750" w:rsidRPr="006C10B9" w:rsidRDefault="00FB21A6" w:rsidP="00683070">
            <w:pPr>
              <w:spacing w:after="0" w:line="240" w:lineRule="auto"/>
              <w:jc w:val="both"/>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4 priedo 12 klausimas.</w:t>
            </w:r>
          </w:p>
        </w:tc>
      </w:tr>
      <w:tr w:rsidR="004E7750" w:rsidRPr="006C10B9" w14:paraId="4B7A4279" w14:textId="269A53B6" w:rsidTr="004E7750">
        <w:tc>
          <w:tcPr>
            <w:tcW w:w="8500" w:type="dxa"/>
            <w:tcMar>
              <w:top w:w="0" w:type="dxa"/>
              <w:left w:w="108" w:type="dxa"/>
              <w:bottom w:w="0" w:type="dxa"/>
              <w:right w:w="108" w:type="dxa"/>
            </w:tcMar>
          </w:tcPr>
          <w:p w14:paraId="51709763" w14:textId="4162734E" w:rsidR="004E7750" w:rsidRPr="006C10B9" w:rsidRDefault="004E7750" w:rsidP="00683070">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5 dalis „</w:t>
            </w:r>
            <w:r w:rsidRPr="006C10B9">
              <w:rPr>
                <w:rFonts w:ascii="Times New Roman" w:hAnsi="Times New Roman" w:cs="Times New Roman"/>
                <w:color w:val="000000"/>
                <w:shd w:val="clear" w:color="auto" w:fill="FFFFFF"/>
                <w:lang w:val="lt-LT"/>
              </w:rPr>
              <w:t>2 ir 2a dalyse nustatytos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viršutinės ribos ir priede nustatyta nacionalinė riba taikomos nepriklausomai nuo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pagalbos formos ar ja siekiamo tikslo ir nuo to, ar valstybės narės suteikta pagalba visa arba iš dalies finansuojama Sąjungos kilmės ištekliais. Trejų finansinių metų laikotarpis nustatomas vertinant tuos finansinius metus, kuriuos vertina atitinkamos valstybės narės įmonė.”</w:t>
            </w:r>
          </w:p>
        </w:tc>
        <w:tc>
          <w:tcPr>
            <w:tcW w:w="5103" w:type="dxa"/>
            <w:tcMar>
              <w:top w:w="0" w:type="dxa"/>
              <w:left w:w="108" w:type="dxa"/>
              <w:bottom w:w="0" w:type="dxa"/>
              <w:right w:w="108" w:type="dxa"/>
            </w:tcMar>
          </w:tcPr>
          <w:p w14:paraId="676C9418" w14:textId="54529683" w:rsidR="004E7750" w:rsidRPr="006C10B9" w:rsidRDefault="00FB21A6" w:rsidP="00683070">
            <w:pPr>
              <w:spacing w:after="0" w:line="240" w:lineRule="auto"/>
              <w:jc w:val="both"/>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4 priedo 13 klausimas.</w:t>
            </w:r>
          </w:p>
        </w:tc>
      </w:tr>
      <w:tr w:rsidR="004E7750" w:rsidRPr="006C10B9" w14:paraId="0272D4A3" w14:textId="3D069340" w:rsidTr="004E7750">
        <w:tc>
          <w:tcPr>
            <w:tcW w:w="8500" w:type="dxa"/>
            <w:tcMar>
              <w:top w:w="0" w:type="dxa"/>
              <w:left w:w="108" w:type="dxa"/>
              <w:bottom w:w="0" w:type="dxa"/>
              <w:right w:w="108" w:type="dxa"/>
            </w:tcMar>
          </w:tcPr>
          <w:p w14:paraId="2C54E90F" w14:textId="72975006" w:rsidR="004E7750" w:rsidRPr="006C10B9" w:rsidRDefault="004E7750" w:rsidP="00683070">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6 dalis „</w:t>
            </w:r>
            <w:r w:rsidRPr="006C10B9">
              <w:rPr>
                <w:rFonts w:ascii="Times New Roman" w:hAnsi="Times New Roman" w:cs="Times New Roman"/>
                <w:color w:val="000000"/>
                <w:shd w:val="clear" w:color="auto" w:fill="FFFFFF"/>
                <w:lang w:val="lt-LT"/>
              </w:rPr>
              <w:t>Laikantis 2 ir 2a dalyse nustatytų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viršutinių ribų ir priede nustatytos nacionalinės ribos, pagalba išreiškiama kaip piniginė dotacija. Visi naudojami skaičiai yra bruto, t. y. prieš mokesčių ar kitokios rinkliavos atskaitymą. Jeigu pagalba teikiama ne dotacijų forma, pagalbos suma atitinka pagalbos bendrąjį subsidijos ekvivalentą.”</w:t>
            </w:r>
          </w:p>
        </w:tc>
        <w:tc>
          <w:tcPr>
            <w:tcW w:w="5103" w:type="dxa"/>
            <w:tcMar>
              <w:top w:w="0" w:type="dxa"/>
              <w:left w:w="108" w:type="dxa"/>
              <w:bottom w:w="0" w:type="dxa"/>
              <w:right w:w="108" w:type="dxa"/>
            </w:tcMar>
          </w:tcPr>
          <w:p w14:paraId="507DBAC4" w14:textId="01F552F2" w:rsidR="004E7750" w:rsidRPr="006C10B9" w:rsidRDefault="00FB21A6" w:rsidP="00683070">
            <w:pPr>
              <w:spacing w:after="0" w:line="240" w:lineRule="auto"/>
              <w:jc w:val="both"/>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4 priedo 1</w:t>
            </w:r>
            <w:r w:rsidR="00C032CD">
              <w:rPr>
                <w:rFonts w:ascii="Times New Roman" w:hAnsi="Times New Roman" w:cs="Times New Roman"/>
                <w:lang w:val="lt-LT" w:eastAsia="lt-LT"/>
              </w:rPr>
              <w:t>4</w:t>
            </w:r>
            <w:r w:rsidR="004E7750" w:rsidRPr="006C10B9">
              <w:rPr>
                <w:rFonts w:ascii="Times New Roman" w:hAnsi="Times New Roman" w:cs="Times New Roman"/>
                <w:lang w:val="lt-LT" w:eastAsia="lt-LT"/>
              </w:rPr>
              <w:t xml:space="preserve"> klausimas.</w:t>
            </w:r>
          </w:p>
        </w:tc>
      </w:tr>
      <w:tr w:rsidR="004E7750" w:rsidRPr="006C10B9" w14:paraId="74ECC7B0" w14:textId="3F6997D4" w:rsidTr="004E7750">
        <w:tc>
          <w:tcPr>
            <w:tcW w:w="8500" w:type="dxa"/>
            <w:tcMar>
              <w:top w:w="0" w:type="dxa"/>
              <w:left w:w="108" w:type="dxa"/>
              <w:bottom w:w="0" w:type="dxa"/>
              <w:right w:w="108" w:type="dxa"/>
            </w:tcMar>
          </w:tcPr>
          <w:p w14:paraId="21F0D03E" w14:textId="7B06474B" w:rsidR="004E7750" w:rsidRPr="006C10B9" w:rsidRDefault="004E7750" w:rsidP="006D083A">
            <w:pPr>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kern w:val="0"/>
                <w:lang w:val="lt-LT"/>
                <w14:ligatures w14:val="none"/>
              </w:rPr>
              <w:t>3 straipsnio 8 dalis „</w:t>
            </w:r>
            <w:r w:rsidRPr="006C10B9">
              <w:rPr>
                <w:rFonts w:ascii="Times New Roman" w:eastAsia="Times New Roman" w:hAnsi="Times New Roman" w:cs="Times New Roman"/>
                <w:noProof w:val="0"/>
                <w:color w:val="000000"/>
                <w:kern w:val="0"/>
                <w:lang w:val="lt-LT"/>
                <w14:ligatures w14:val="none"/>
              </w:rPr>
              <w:t>Jei dvi įmonės susijungia arba viena įsigyja kitą, apskaičiuojant, ar nauja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pagalba naujajai arba įsigyjančiajai įmonei viršija atitinkamą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xml:space="preserve"> viršutinę ribą </w:t>
            </w:r>
            <w:r w:rsidRPr="006C10B9">
              <w:rPr>
                <w:rFonts w:ascii="Times New Roman" w:eastAsia="Times New Roman" w:hAnsi="Times New Roman" w:cs="Times New Roman"/>
                <w:noProof w:val="0"/>
                <w:color w:val="000000"/>
                <w:kern w:val="0"/>
                <w:lang w:val="lt-LT"/>
                <w14:ligatures w14:val="none"/>
              </w:rPr>
              <w:lastRenderedPageBreak/>
              <w:t>arba atitinkamą nacionalinę ribą, atsižvelgiama į visą ankstesnę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pagalbą, suteiktą bet kuriai iš susijungiančių įmonių.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pagalba, kuri teisėtai suteikta prieš susijungimą arba įsigijimą, tebėra teisėta.”</w:t>
            </w:r>
          </w:p>
          <w:p w14:paraId="73D91C9A" w14:textId="2E7192F2" w:rsidR="004E7750" w:rsidRPr="006C10B9" w:rsidRDefault="004E7750" w:rsidP="00683070">
            <w:pPr>
              <w:spacing w:after="0" w:line="240" w:lineRule="auto"/>
              <w:jc w:val="both"/>
              <w:rPr>
                <w:rFonts w:ascii="Times New Roman" w:eastAsia="Times New Roman" w:hAnsi="Times New Roman" w:cs="Times New Roman"/>
                <w:noProof w:val="0"/>
                <w:kern w:val="0"/>
                <w:lang w:val="lt-LT"/>
                <w14:ligatures w14:val="none"/>
              </w:rPr>
            </w:pPr>
          </w:p>
        </w:tc>
        <w:tc>
          <w:tcPr>
            <w:tcW w:w="5103" w:type="dxa"/>
            <w:tcMar>
              <w:top w:w="0" w:type="dxa"/>
              <w:left w:w="108" w:type="dxa"/>
              <w:bottom w:w="0" w:type="dxa"/>
              <w:right w:w="108" w:type="dxa"/>
            </w:tcMar>
          </w:tcPr>
          <w:p w14:paraId="6B2B3DBF" w14:textId="1804307E" w:rsidR="004E7750" w:rsidRPr="006C10B9" w:rsidRDefault="00FB21A6" w:rsidP="00683070">
            <w:pPr>
              <w:spacing w:after="0" w:line="240" w:lineRule="auto"/>
              <w:jc w:val="both"/>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lastRenderedPageBreak/>
              <w:t>18 priedo</w:t>
            </w:r>
            <w:r w:rsidR="004E7750" w:rsidRPr="006C10B9">
              <w:rPr>
                <w:rFonts w:ascii="Times New Roman" w:hAnsi="Times New Roman" w:cs="Times New Roman"/>
                <w:lang w:val="lt-LT" w:eastAsia="lt-LT"/>
              </w:rPr>
              <w:t xml:space="preserve"> 4 priedo 1</w:t>
            </w:r>
            <w:r w:rsidR="00C032CD">
              <w:rPr>
                <w:rFonts w:ascii="Times New Roman" w:hAnsi="Times New Roman" w:cs="Times New Roman"/>
                <w:lang w:val="lt-LT" w:eastAsia="lt-LT"/>
              </w:rPr>
              <w:t>5</w:t>
            </w:r>
            <w:r w:rsidR="004E7750" w:rsidRPr="006C10B9">
              <w:rPr>
                <w:rFonts w:ascii="Times New Roman" w:hAnsi="Times New Roman" w:cs="Times New Roman"/>
                <w:lang w:val="lt-LT" w:eastAsia="lt-LT"/>
              </w:rPr>
              <w:t xml:space="preserve"> klausimas.</w:t>
            </w:r>
            <w:r w:rsidR="004E7750" w:rsidRPr="006C10B9">
              <w:rPr>
                <w:rFonts w:ascii="Times New Roman" w:hAnsi="Times New Roman" w:cs="Times New Roman"/>
                <w:bCs/>
                <w:lang w:val="lt-LT" w:eastAsia="lt-LT"/>
              </w:rPr>
              <w:t xml:space="preserve"> </w:t>
            </w:r>
          </w:p>
        </w:tc>
      </w:tr>
      <w:tr w:rsidR="004E7750" w:rsidRPr="006C10B9" w14:paraId="4AADA5E1" w14:textId="4E53891E" w:rsidTr="004E7750">
        <w:tc>
          <w:tcPr>
            <w:tcW w:w="8500" w:type="dxa"/>
            <w:tcMar>
              <w:top w:w="0" w:type="dxa"/>
              <w:left w:w="108" w:type="dxa"/>
              <w:bottom w:w="0" w:type="dxa"/>
              <w:right w:w="108" w:type="dxa"/>
            </w:tcMar>
          </w:tcPr>
          <w:p w14:paraId="3AB59C28" w14:textId="348F6B95" w:rsidR="004E7750" w:rsidRPr="006C10B9" w:rsidRDefault="004E7750" w:rsidP="008C63BF">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9 dalis „</w:t>
            </w:r>
            <w:r w:rsidRPr="006C10B9">
              <w:rPr>
                <w:rFonts w:ascii="Times New Roman" w:hAnsi="Times New Roman" w:cs="Times New Roman"/>
                <w:color w:val="000000"/>
                <w:shd w:val="clear" w:color="auto" w:fill="FFFFFF"/>
                <w:lang w:val="lt-LT"/>
              </w:rPr>
              <w:t>Jei viena įmonė suskaidoma į dvi ar daugiau atskirų įmonių, iki suskaidymo suteikta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priskiriama įmonei, kuri ja pasinaudojo, o tai iš principo yra įmonė, perimanti veiklą, kuriai vykdyti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panaudota. Jei toks priskyrimas neįmanomas,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proporcingai paskirstoma remiantis naujųjų įmonių nuosavo kapitalo balansine verte suskaidymo įsigaliojimo dieną.”</w:t>
            </w:r>
          </w:p>
        </w:tc>
        <w:tc>
          <w:tcPr>
            <w:tcW w:w="5103" w:type="dxa"/>
            <w:tcMar>
              <w:top w:w="0" w:type="dxa"/>
              <w:left w:w="108" w:type="dxa"/>
              <w:bottom w:w="0" w:type="dxa"/>
              <w:right w:w="108" w:type="dxa"/>
            </w:tcMar>
          </w:tcPr>
          <w:p w14:paraId="64346FB0" w14:textId="6BA8D46A" w:rsidR="004E7750" w:rsidRPr="006C10B9" w:rsidRDefault="00FB21A6" w:rsidP="008C63BF">
            <w:pPr>
              <w:spacing w:after="0" w:line="240" w:lineRule="auto"/>
              <w:jc w:val="both"/>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4 priedo 1</w:t>
            </w:r>
            <w:r w:rsidR="00C032CD">
              <w:rPr>
                <w:rFonts w:ascii="Times New Roman" w:hAnsi="Times New Roman" w:cs="Times New Roman"/>
                <w:lang w:val="lt-LT" w:eastAsia="lt-LT"/>
              </w:rPr>
              <w:t>6</w:t>
            </w:r>
            <w:r w:rsidR="004E7750" w:rsidRPr="006C10B9">
              <w:rPr>
                <w:rFonts w:ascii="Times New Roman" w:hAnsi="Times New Roman" w:cs="Times New Roman"/>
                <w:lang w:val="lt-LT" w:eastAsia="lt-LT"/>
              </w:rPr>
              <w:t xml:space="preserve"> klausimas.</w:t>
            </w:r>
          </w:p>
        </w:tc>
      </w:tr>
      <w:tr w:rsidR="004E7750" w:rsidRPr="006C10B9" w14:paraId="7F22E7DA" w14:textId="7B77A45F" w:rsidTr="004E7750">
        <w:tc>
          <w:tcPr>
            <w:tcW w:w="8500" w:type="dxa"/>
            <w:tcMar>
              <w:top w:w="0" w:type="dxa"/>
              <w:left w:w="108" w:type="dxa"/>
              <w:bottom w:w="0" w:type="dxa"/>
              <w:right w:w="108" w:type="dxa"/>
            </w:tcMar>
          </w:tcPr>
          <w:p w14:paraId="2A26887B" w14:textId="4975EDA2" w:rsidR="004E7750" w:rsidRPr="006C10B9" w:rsidRDefault="004E7750" w:rsidP="008C63BF">
            <w:pPr>
              <w:shd w:val="clear" w:color="auto" w:fill="FFFFFF"/>
              <w:jc w:val="both"/>
              <w:rPr>
                <w:rFonts w:ascii="Times New Roman" w:hAnsi="Times New Roman" w:cs="Times New Roman"/>
                <w:color w:val="000000"/>
                <w:lang w:val="lt-LT"/>
              </w:rPr>
            </w:pPr>
            <w:r w:rsidRPr="006C10B9">
              <w:rPr>
                <w:rFonts w:ascii="Times New Roman" w:eastAsia="Times New Roman" w:hAnsi="Times New Roman" w:cs="Times New Roman"/>
                <w:noProof w:val="0"/>
                <w:kern w:val="0"/>
                <w:lang w:val="lt-LT"/>
                <w14:ligatures w14:val="none"/>
              </w:rPr>
              <w:t>5 straipsnis „</w:t>
            </w:r>
            <w:r w:rsidRPr="006C10B9">
              <w:rPr>
                <w:rStyle w:val="no-parag"/>
                <w:rFonts w:ascii="Times New Roman" w:hAnsi="Times New Roman" w:cs="Times New Roman"/>
                <w:color w:val="000000"/>
                <w:lang w:val="lt-LT"/>
              </w:rPr>
              <w:t>1. </w:t>
            </w:r>
            <w:r w:rsidRPr="006C10B9">
              <w:rPr>
                <w:rFonts w:ascii="Times New Roman" w:hAnsi="Times New Roman" w:cs="Times New Roman"/>
                <w:color w:val="000000"/>
                <w:lang w:val="lt-LT"/>
              </w:rPr>
              <w:t>Jeigu įmonė vykdo pirminės žvejybos ir akvakultūros produktų gamybos veiklą ir taip pat vykdo veiklą viename ar keliuose sektoriuose arba kitose veiklos srityse, kuriems taikomas Reglamentas (ES) Nr. 1407/2013, galima sumuoti pagal šį reglamentą teikiamą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pagalbą veiklai pirminės žvejybos ir akvakultūros produktų gamybos sektoriuje vykdyti ir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pagalbą veiklai pastarajame sektoriuje ar sektoriuose arba veiklos srityse vykdyti, neviršijant Reglamento (ES) Nr. 1407/2013 3 straipsnio 2 dalyje nustatytos viršutinės ribos, jeigu atitinkama valstybė narė tinkamomis priemonėmis, pavyzdžiui, atskirdamos veiklos sritis ar sąnaudas, užtikrina, kad pirminės žvejybos ir akvakultūros produktų gamybos veiklai vykdyti nebūtų skiriama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pagalba, suteikta pagal Reglamentą (ES) Nr. 1407/2013.</w:t>
            </w:r>
          </w:p>
          <w:p w14:paraId="18842825" w14:textId="3C4045E3" w:rsidR="004E7750" w:rsidRPr="006C10B9" w:rsidRDefault="004E7750" w:rsidP="008C63BF">
            <w:pPr>
              <w:shd w:val="clear" w:color="auto" w:fill="FFFFFF"/>
              <w:jc w:val="both"/>
              <w:rPr>
                <w:rFonts w:ascii="Times New Roman" w:hAnsi="Times New Roman" w:cs="Times New Roman"/>
                <w:color w:val="000000"/>
                <w:lang w:val="lt-LT"/>
              </w:rPr>
            </w:pPr>
            <w:r w:rsidRPr="006C10B9">
              <w:rPr>
                <w:rStyle w:val="no-parag"/>
                <w:rFonts w:ascii="Times New Roman" w:hAnsi="Times New Roman" w:cs="Times New Roman"/>
                <w:color w:val="000000"/>
                <w:lang w:val="lt-LT"/>
              </w:rPr>
              <w:t>2.  </w:t>
            </w:r>
            <w:r w:rsidRPr="006C10B9">
              <w:rPr>
                <w:rFonts w:ascii="Times New Roman" w:hAnsi="Times New Roman" w:cs="Times New Roman"/>
                <w:color w:val="000000"/>
                <w:lang w:val="lt-LT"/>
              </w:rPr>
              <w:t> Jeigu įmonė vykdo pirminės žvejybos ir akvakultūros produktų gamybos veiklą ir taip pat vykdo pirminės žemės ūkio produktų gamybos veiklą, galima sumuoti pagal Reglamentą (ES) Nr. 1408/2013 teikiamą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pagalbą ir pagal šį reglamentą teikiamą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pagalbą žvejybos ir akvakultūros sektoriui, neviršijant šiame reglamente nustatytos atitinkamos viršutinės ribos, su sąlyga, kad atitinkama valstybė narė tinkamomis priemonėmis, pavyzdžiui, atskirdama veiklos sritis ar sąnaudas, užtikrina, kad pirminės žemės ūkio produktų gamybos veiklai vykdyti nebūtų skiriama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pagalba, teikiama pagal šį reglamentą.</w:t>
            </w:r>
          </w:p>
          <w:p w14:paraId="3C8239C8" w14:textId="1B9A73CE" w:rsidR="004E7750" w:rsidRPr="006C10B9" w:rsidRDefault="004E7750" w:rsidP="008C63BF">
            <w:pPr>
              <w:shd w:val="clear" w:color="auto" w:fill="FFFFFF"/>
              <w:jc w:val="both"/>
              <w:rPr>
                <w:rFonts w:ascii="Times New Roman" w:eastAsia="Times New Roman" w:hAnsi="Times New Roman" w:cs="Times New Roman"/>
                <w:noProof w:val="0"/>
                <w:kern w:val="0"/>
                <w:lang w:val="lt-LT"/>
                <w14:ligatures w14:val="none"/>
              </w:rPr>
            </w:pPr>
            <w:r w:rsidRPr="006C10B9">
              <w:rPr>
                <w:rStyle w:val="no-parag"/>
                <w:rFonts w:ascii="Times New Roman" w:hAnsi="Times New Roman" w:cs="Times New Roman"/>
                <w:color w:val="000000"/>
                <w:lang w:val="lt-LT"/>
              </w:rPr>
              <w:t xml:space="preserve">3.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pagalba nesumuojama su valstybės pagalba, skiriama toms pačioms tinkamoms finansuoti sąnaudoms, arba su valstybės pagalba, susijusia su ta pačia rizikos finansų priemone, jeigu dėl tokio pagalbos sumavimo būtų viršytas bendrosios išimties reglamente arba Komisijos priimtame sprendime nustatytas didžiausias atitinkamas pagalbos intensyvumas arba kiekvienu atveju atskirai nustatyta pagalbos suma.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xml:space="preserve"> pagalba, kuri nėra teikiama arba priskiriama konkrečioms tinkamoms finansuoti sąnaudoms, gali būti sumuojama su kita </w:t>
            </w:r>
            <w:r w:rsidRPr="006C10B9">
              <w:rPr>
                <w:rFonts w:ascii="Times New Roman" w:hAnsi="Times New Roman" w:cs="Times New Roman"/>
                <w:color w:val="000000"/>
                <w:lang w:val="lt-LT"/>
              </w:rPr>
              <w:lastRenderedPageBreak/>
              <w:t>valstybės pagalba, suteikta pagal bendrosios išimties reglamentą arba Komisijos priimtą sprendimą.”</w:t>
            </w:r>
          </w:p>
        </w:tc>
        <w:tc>
          <w:tcPr>
            <w:tcW w:w="5103" w:type="dxa"/>
            <w:tcMar>
              <w:top w:w="0" w:type="dxa"/>
              <w:left w:w="108" w:type="dxa"/>
              <w:bottom w:w="0" w:type="dxa"/>
              <w:right w:w="108" w:type="dxa"/>
            </w:tcMar>
          </w:tcPr>
          <w:p w14:paraId="6AEF7330" w14:textId="65CAC9A7" w:rsidR="004E7750" w:rsidRPr="006C10B9" w:rsidRDefault="00FB21A6" w:rsidP="008C63BF">
            <w:pPr>
              <w:spacing w:after="0" w:line="240" w:lineRule="auto"/>
              <w:jc w:val="both"/>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lastRenderedPageBreak/>
              <w:t>18 priedo</w:t>
            </w:r>
            <w:r w:rsidR="004E7750" w:rsidRPr="006C10B9">
              <w:rPr>
                <w:rFonts w:ascii="Times New Roman" w:hAnsi="Times New Roman" w:cs="Times New Roman"/>
                <w:lang w:val="lt-LT" w:eastAsia="lt-LT"/>
              </w:rPr>
              <w:t xml:space="preserve"> 4 priedo 1</w:t>
            </w:r>
            <w:r w:rsidR="00BD2274">
              <w:rPr>
                <w:rFonts w:ascii="Times New Roman" w:hAnsi="Times New Roman" w:cs="Times New Roman"/>
                <w:lang w:val="lt-LT" w:eastAsia="lt-LT"/>
              </w:rPr>
              <w:t>7</w:t>
            </w:r>
            <w:r w:rsidR="004E7750" w:rsidRPr="006C10B9">
              <w:rPr>
                <w:rFonts w:ascii="Times New Roman" w:hAnsi="Times New Roman" w:cs="Times New Roman"/>
                <w:lang w:val="lt-LT" w:eastAsia="lt-LT"/>
              </w:rPr>
              <w:t xml:space="preserve"> klausimas.</w:t>
            </w:r>
          </w:p>
        </w:tc>
      </w:tr>
      <w:tr w:rsidR="004E7750" w:rsidRPr="006C10B9" w14:paraId="4ECB5338" w14:textId="35B29248" w:rsidTr="004E7750">
        <w:tc>
          <w:tcPr>
            <w:tcW w:w="8500" w:type="dxa"/>
            <w:tcMar>
              <w:top w:w="0" w:type="dxa"/>
              <w:left w:w="108" w:type="dxa"/>
              <w:bottom w:w="0" w:type="dxa"/>
              <w:right w:w="108" w:type="dxa"/>
            </w:tcMar>
          </w:tcPr>
          <w:p w14:paraId="79259A4A" w14:textId="5C6C837A" w:rsidR="004E7750" w:rsidRPr="006C10B9" w:rsidRDefault="004E7750" w:rsidP="00492622">
            <w:pPr>
              <w:pStyle w:val="norm"/>
              <w:shd w:val="clear" w:color="auto" w:fill="FFFFFF"/>
              <w:spacing w:before="120" w:beforeAutospacing="0" w:after="0" w:afterAutospacing="0"/>
              <w:jc w:val="both"/>
              <w:rPr>
                <w:lang w:val="lt-LT"/>
              </w:rPr>
            </w:pPr>
            <w:r w:rsidRPr="006C10B9">
              <w:rPr>
                <w:sz w:val="22"/>
                <w:szCs w:val="22"/>
                <w:lang w:val="lt-LT"/>
              </w:rPr>
              <w:t xml:space="preserve">8 straipsnis </w:t>
            </w:r>
          </w:p>
        </w:tc>
        <w:tc>
          <w:tcPr>
            <w:tcW w:w="5103" w:type="dxa"/>
            <w:tcMar>
              <w:top w:w="0" w:type="dxa"/>
              <w:left w:w="108" w:type="dxa"/>
              <w:bottom w:w="0" w:type="dxa"/>
              <w:right w:w="108" w:type="dxa"/>
            </w:tcMar>
          </w:tcPr>
          <w:p w14:paraId="329D1214" w14:textId="01D0B9E5" w:rsidR="004E7750" w:rsidRPr="006C10B9" w:rsidRDefault="00FB21A6" w:rsidP="00BD2243">
            <w:pPr>
              <w:spacing w:after="0" w:line="240" w:lineRule="auto"/>
              <w:jc w:val="both"/>
              <w:rPr>
                <w:rFonts w:ascii="Times New Roman" w:eastAsia="Times New Roman" w:hAnsi="Times New Roman" w:cs="Times New Roman"/>
                <w:noProof w:val="0"/>
                <w:kern w:val="0"/>
                <w:lang w:val="lt-LT"/>
                <w14:ligatures w14:val="none"/>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4 priedo </w:t>
            </w:r>
            <w:r w:rsidR="00BD2274">
              <w:rPr>
                <w:rFonts w:ascii="Times New Roman" w:hAnsi="Times New Roman" w:cs="Times New Roman"/>
                <w:lang w:val="lt-LT" w:eastAsia="lt-LT"/>
              </w:rPr>
              <w:t>18</w:t>
            </w:r>
            <w:r w:rsidR="004E7750" w:rsidRPr="006C10B9">
              <w:rPr>
                <w:rFonts w:ascii="Times New Roman" w:hAnsi="Times New Roman" w:cs="Times New Roman"/>
                <w:lang w:val="lt-LT" w:eastAsia="lt-LT"/>
              </w:rPr>
              <w:t xml:space="preserve"> klausimas.</w:t>
            </w:r>
          </w:p>
        </w:tc>
      </w:tr>
      <w:tr w:rsidR="004E7750" w:rsidRPr="006C10B9" w14:paraId="0966EEA0" w14:textId="7F79931B" w:rsidTr="004E7750">
        <w:tc>
          <w:tcPr>
            <w:tcW w:w="13603" w:type="dxa"/>
            <w:gridSpan w:val="2"/>
            <w:tcMar>
              <w:top w:w="0" w:type="dxa"/>
              <w:left w:w="108" w:type="dxa"/>
              <w:bottom w:w="0" w:type="dxa"/>
              <w:right w:w="108" w:type="dxa"/>
            </w:tcMar>
          </w:tcPr>
          <w:p w14:paraId="1385A711" w14:textId="3933F607" w:rsidR="004E7750" w:rsidRPr="006C10B9" w:rsidRDefault="004E7750" w:rsidP="00BD2243">
            <w:pPr>
              <w:spacing w:after="0" w:line="240" w:lineRule="auto"/>
              <w:jc w:val="center"/>
              <w:rPr>
                <w:rFonts w:ascii="Times New Roman" w:hAnsi="Times New Roman" w:cs="Times New Roman"/>
                <w:b/>
                <w:lang w:val="lt-LT" w:eastAsia="lt-LT"/>
              </w:rPr>
            </w:pPr>
            <w:r w:rsidRPr="006C10B9">
              <w:rPr>
                <w:rFonts w:ascii="Times New Roman" w:hAnsi="Times New Roman" w:cs="Times New Roman"/>
                <w:b/>
                <w:lang w:val="lt-LT" w:eastAsia="lt-LT"/>
              </w:rPr>
              <w:t>Reglamento 1408/2013 nuostatos</w:t>
            </w:r>
          </w:p>
        </w:tc>
      </w:tr>
      <w:tr w:rsidR="004E7750" w:rsidRPr="006C10B9" w14:paraId="07A3AFA8" w14:textId="0BEA9771" w:rsidTr="004E7750">
        <w:trPr>
          <w:trHeight w:val="4682"/>
        </w:trPr>
        <w:tc>
          <w:tcPr>
            <w:tcW w:w="8500" w:type="dxa"/>
            <w:tcMar>
              <w:top w:w="0" w:type="dxa"/>
              <w:left w:w="108" w:type="dxa"/>
              <w:bottom w:w="0" w:type="dxa"/>
              <w:right w:w="108" w:type="dxa"/>
            </w:tcMar>
          </w:tcPr>
          <w:p w14:paraId="26E4FDE3" w14:textId="5CA0A78E" w:rsidR="004E7750" w:rsidRPr="006C10B9" w:rsidRDefault="004E7750" w:rsidP="00B12D52">
            <w:pPr>
              <w:pStyle w:val="norm"/>
              <w:shd w:val="clear" w:color="auto" w:fill="FFFFFF"/>
              <w:spacing w:before="120" w:beforeAutospacing="0" w:after="0" w:afterAutospacing="0"/>
              <w:jc w:val="both"/>
              <w:rPr>
                <w:color w:val="000000"/>
                <w:sz w:val="22"/>
                <w:szCs w:val="22"/>
                <w:lang w:val="lt-LT"/>
              </w:rPr>
            </w:pPr>
            <w:r w:rsidRPr="006C10B9">
              <w:rPr>
                <w:color w:val="000000"/>
                <w:sz w:val="22"/>
                <w:szCs w:val="22"/>
                <w:lang w:val="lt-LT"/>
              </w:rPr>
              <w:t>1 straipsnio 1 dalis “Šis reglamentas taikomas pagalbai, teikiamai įmonėms, vykdančioms veiklą pirminės žemės ūkio produktų gamybos sektoriuje, išskyrus:</w:t>
            </w:r>
          </w:p>
          <w:p w14:paraId="473FFFB4" w14:textId="3F8C54D3" w:rsidR="004E7750" w:rsidRPr="006C10B9" w:rsidRDefault="004E7750" w:rsidP="00B12D52">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a) pagalbą, kurios dydis nustatytas remiantis rinkai tiekiamų produktų kaina arba kiekiu;</w:t>
            </w:r>
          </w:p>
          <w:p w14:paraId="69499EBB" w14:textId="5C5F6951" w:rsidR="004E7750" w:rsidRPr="006C10B9" w:rsidRDefault="004E7750" w:rsidP="00B12D52">
            <w:pPr>
              <w:shd w:val="clear" w:color="auto" w:fill="FFFFFF"/>
              <w:jc w:val="both"/>
              <w:rPr>
                <w:rFonts w:ascii="Times New Roman" w:hAnsi="Times New Roman" w:cs="Times New Roman"/>
                <w:color w:val="000000"/>
                <w:lang w:val="lt-LT"/>
              </w:rPr>
            </w:pPr>
            <w:r w:rsidRPr="006C10B9">
              <w:rPr>
                <w:rFonts w:ascii="Times New Roman" w:hAnsi="Times New Roman" w:cs="Times New Roman"/>
                <w:color w:val="000000"/>
                <w:lang w:val="lt-LT"/>
              </w:rPr>
              <w:t>b) pagalbą su eksportu susijusiai veiklai trečiosiose šalyse arba valstybėse narėse (</w:t>
            </w:r>
            <w:hyperlink r:id="rId8" w:anchor="E0001" w:history="1">
              <w:r w:rsidRPr="006C10B9">
                <w:rPr>
                  <w:rStyle w:val="Hyperlink"/>
                  <w:rFonts w:ascii="Times New Roman" w:hAnsi="Times New Roman" w:cs="Times New Roman"/>
                  <w:color w:val="337AB7"/>
                  <w:lang w:val="lt-LT"/>
                </w:rPr>
                <w:t> </w:t>
              </w:r>
              <w:r w:rsidRPr="006C10B9">
                <w:rPr>
                  <w:rStyle w:val="superscript"/>
                  <w:rFonts w:ascii="Times New Roman" w:hAnsi="Times New Roman" w:cs="Times New Roman"/>
                  <w:color w:val="337AB7"/>
                  <w:vertAlign w:val="superscript"/>
                  <w:lang w:val="lt-LT"/>
                </w:rPr>
                <w:t>1</w:t>
              </w:r>
              <w:r w:rsidRPr="006C10B9">
                <w:rPr>
                  <w:rStyle w:val="Hyperlink"/>
                  <w:rFonts w:ascii="Times New Roman" w:hAnsi="Times New Roman" w:cs="Times New Roman"/>
                  <w:color w:val="337AB7"/>
                  <w:lang w:val="lt-LT"/>
                </w:rPr>
                <w:t> </w:t>
              </w:r>
            </w:hyperlink>
            <w:r w:rsidRPr="006C10B9">
              <w:rPr>
                <w:rFonts w:ascii="Times New Roman" w:hAnsi="Times New Roman" w:cs="Times New Roman"/>
                <w:color w:val="000000"/>
                <w:lang w:val="lt-LT"/>
              </w:rPr>
              <w:t>), t. y. pagalbą, tiesiogiai susijusią su eksportuojamais kiekiais, platinimo tinklo kūrimu bei veikla, arba kitomis einamosiomis išlaidomis, susijusiomis su eksporto veikla;</w:t>
            </w:r>
          </w:p>
          <w:p w14:paraId="56F3E39B" w14:textId="5E59A97C" w:rsidR="004E7750" w:rsidRPr="006C10B9" w:rsidRDefault="004E7750" w:rsidP="00B12D52">
            <w:pPr>
              <w:shd w:val="clear" w:color="auto" w:fill="FFFFFF"/>
              <w:jc w:val="both"/>
              <w:rPr>
                <w:rFonts w:ascii="Times New Roman" w:eastAsia="Times New Roman" w:hAnsi="Times New Roman" w:cs="Times New Roman"/>
                <w:noProof w:val="0"/>
                <w:kern w:val="0"/>
                <w:lang w:val="lt-LT"/>
                <w14:ligatures w14:val="none"/>
              </w:rPr>
            </w:pPr>
            <w:r w:rsidRPr="006C10B9">
              <w:rPr>
                <w:rFonts w:ascii="Times New Roman" w:hAnsi="Times New Roman" w:cs="Times New Roman"/>
                <w:color w:val="000000"/>
                <w:lang w:val="lt-LT"/>
              </w:rPr>
              <w:t>c) pagalbą, kuri priklauso nuo to, ar daugiau vartojama vietinių nei importuotų prekių.”</w:t>
            </w:r>
          </w:p>
        </w:tc>
        <w:tc>
          <w:tcPr>
            <w:tcW w:w="5103" w:type="dxa"/>
            <w:tcMar>
              <w:top w:w="0" w:type="dxa"/>
              <w:left w:w="108" w:type="dxa"/>
              <w:bottom w:w="0" w:type="dxa"/>
              <w:right w:w="108" w:type="dxa"/>
            </w:tcMar>
          </w:tcPr>
          <w:p w14:paraId="656FA898" w14:textId="227CD641" w:rsidR="004E7750" w:rsidRPr="006C10B9" w:rsidRDefault="00FB21A6" w:rsidP="00B12D52">
            <w:pPr>
              <w:spacing w:after="0" w:line="240" w:lineRule="auto"/>
              <w:rPr>
                <w:rFonts w:ascii="Times New Roman" w:hAnsi="Times New Roman" w:cs="Times New Roman"/>
                <w:bCs/>
                <w:lang w:val="lt-LT" w:eastAsia="lt-LT"/>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3 priedo 1-4 klausimai.</w:t>
            </w:r>
          </w:p>
        </w:tc>
      </w:tr>
      <w:tr w:rsidR="004E7750" w:rsidRPr="006C10B9" w14:paraId="09728AAB" w14:textId="3C343EB4" w:rsidTr="004E7750">
        <w:tc>
          <w:tcPr>
            <w:tcW w:w="8500" w:type="dxa"/>
            <w:tcMar>
              <w:top w:w="0" w:type="dxa"/>
              <w:left w:w="108" w:type="dxa"/>
              <w:bottom w:w="0" w:type="dxa"/>
              <w:right w:w="108" w:type="dxa"/>
            </w:tcMar>
          </w:tcPr>
          <w:p w14:paraId="170A012C" w14:textId="6BE4D293" w:rsidR="004E7750" w:rsidRPr="006C10B9" w:rsidRDefault="004E7750" w:rsidP="00B12D52">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1 straipsnio 2 dalis „</w:t>
            </w:r>
            <w:r w:rsidRPr="006C10B9">
              <w:rPr>
                <w:rFonts w:ascii="Times New Roman" w:hAnsi="Times New Roman" w:cs="Times New Roman"/>
                <w:color w:val="000000"/>
                <w:shd w:val="clear" w:color="auto" w:fill="FFFFFF"/>
                <w:lang w:val="lt-LT"/>
              </w:rPr>
              <w:t>Jeigu įmonė vykdo veiklą pirminės žemės ūkio produktų gamybos sektoriuje ir taip pat viename ar keliuose sektoriuose arba kitose veiklos srityse, kurioms taikomas Reglamentas (ES) Nr. 1407/2013, tas reglamentas taikomas pagalbai, skirtai pastariesiems sektoriams arba veiklos sritims, su sąlyga, kad atitinkama valstybė narė tinkamomis priemonėmis, kaip antai atskirdama veiklos sritis ar sąnaudas, užtikrina, kad pirminės žemės ūkio produktų gamybos sektoriaus veiklai vykdyti nebūtų skiriama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suteikta pagal tą reglamentą.”</w:t>
            </w:r>
          </w:p>
        </w:tc>
        <w:tc>
          <w:tcPr>
            <w:tcW w:w="5103" w:type="dxa"/>
            <w:tcMar>
              <w:top w:w="0" w:type="dxa"/>
              <w:left w:w="108" w:type="dxa"/>
              <w:bottom w:w="0" w:type="dxa"/>
              <w:right w:w="108" w:type="dxa"/>
            </w:tcMar>
          </w:tcPr>
          <w:p w14:paraId="75DBB9C4" w14:textId="2F41740E" w:rsidR="004E7750" w:rsidRPr="006C10B9" w:rsidRDefault="00FB21A6" w:rsidP="00B12D52">
            <w:pPr>
              <w:spacing w:after="0" w:line="240" w:lineRule="auto"/>
              <w:jc w:val="both"/>
              <w:rPr>
                <w:rFonts w:ascii="Times New Roman" w:hAnsi="Times New Roman" w:cs="Times New Roman"/>
                <w:bCs/>
                <w:lang w:val="lt-LT" w:eastAsia="lt-LT"/>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3 priedo 5 klausimas.</w:t>
            </w:r>
          </w:p>
        </w:tc>
      </w:tr>
      <w:tr w:rsidR="004E7750" w:rsidRPr="006C10B9" w14:paraId="4ACE96F8" w14:textId="0D8E66CA" w:rsidTr="004E7750">
        <w:tc>
          <w:tcPr>
            <w:tcW w:w="8500" w:type="dxa"/>
            <w:tcMar>
              <w:top w:w="0" w:type="dxa"/>
              <w:left w:w="108" w:type="dxa"/>
              <w:bottom w:w="0" w:type="dxa"/>
              <w:right w:w="108" w:type="dxa"/>
            </w:tcMar>
          </w:tcPr>
          <w:p w14:paraId="7C991129" w14:textId="601602A1" w:rsidR="004E7750" w:rsidRPr="006C10B9" w:rsidRDefault="004E7750" w:rsidP="00B12D52">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hAnsi="Times New Roman" w:cs="Times New Roman"/>
                <w:color w:val="000000"/>
                <w:shd w:val="clear" w:color="auto" w:fill="FFFFFF"/>
                <w:lang w:val="lt-LT"/>
              </w:rPr>
              <w:t xml:space="preserve">1 straipsnio 3 dalis “Jeigu įmonė vykdo veiklą pirminės žemės ūkio produktų gamybos veiklą ir taip pat pirminės žvejybos ir akvakultūros produktų gamybos veiklą, Komisijos reglamento (ES) Nr. 717/2014 nuostatos taikomos pagalbai, skirtai pastarajam sektoriui, su sąlyga, kad atitinkama valstybė narė tinkamomis priemonėmis, kaip antai atskirdamos veiklos sritis ar </w:t>
            </w:r>
            <w:r w:rsidRPr="006C10B9">
              <w:rPr>
                <w:rFonts w:ascii="Times New Roman" w:hAnsi="Times New Roman" w:cs="Times New Roman"/>
                <w:color w:val="000000"/>
                <w:shd w:val="clear" w:color="auto" w:fill="FFFFFF"/>
                <w:lang w:val="lt-LT"/>
              </w:rPr>
              <w:lastRenderedPageBreak/>
              <w:t>sąnaudas, užtikrina, kad pirminės žemės ūkio produktų gamybos veiklai vykdyti nebūtų skiriama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suteikta pagal tą reglamentą.”</w:t>
            </w:r>
          </w:p>
        </w:tc>
        <w:tc>
          <w:tcPr>
            <w:tcW w:w="5103" w:type="dxa"/>
            <w:tcMar>
              <w:top w:w="0" w:type="dxa"/>
              <w:left w:w="108" w:type="dxa"/>
              <w:bottom w:w="0" w:type="dxa"/>
              <w:right w:w="108" w:type="dxa"/>
            </w:tcMar>
          </w:tcPr>
          <w:p w14:paraId="173441D7" w14:textId="1DCC53B7" w:rsidR="004E7750" w:rsidRPr="006C10B9" w:rsidRDefault="00FB21A6" w:rsidP="00B12D52">
            <w:pPr>
              <w:spacing w:after="0" w:line="240" w:lineRule="auto"/>
              <w:jc w:val="both"/>
              <w:rPr>
                <w:rFonts w:ascii="Times New Roman" w:hAnsi="Times New Roman" w:cs="Times New Roman"/>
                <w:bCs/>
                <w:lang w:val="lt-LT" w:eastAsia="lt-LT"/>
              </w:rPr>
            </w:pPr>
            <w:r>
              <w:rPr>
                <w:rFonts w:ascii="Times New Roman" w:hAnsi="Times New Roman" w:cs="Times New Roman"/>
                <w:bCs/>
                <w:lang w:val="lt-LT" w:eastAsia="lt-LT"/>
              </w:rPr>
              <w:lastRenderedPageBreak/>
              <w:t>18 priedo</w:t>
            </w:r>
            <w:r w:rsidR="004E7750" w:rsidRPr="006C10B9">
              <w:rPr>
                <w:rFonts w:ascii="Times New Roman" w:hAnsi="Times New Roman" w:cs="Times New Roman"/>
                <w:bCs/>
                <w:lang w:val="lt-LT" w:eastAsia="lt-LT"/>
              </w:rPr>
              <w:t xml:space="preserve"> 3 priedo 6 klausimas.</w:t>
            </w:r>
          </w:p>
        </w:tc>
      </w:tr>
      <w:tr w:rsidR="004E7750" w:rsidRPr="006C10B9" w14:paraId="2EF57585" w14:textId="6EE9DD78" w:rsidTr="004E7750">
        <w:tc>
          <w:tcPr>
            <w:tcW w:w="8500" w:type="dxa"/>
            <w:tcMar>
              <w:top w:w="0" w:type="dxa"/>
              <w:left w:w="108" w:type="dxa"/>
              <w:bottom w:w="0" w:type="dxa"/>
              <w:right w:w="108" w:type="dxa"/>
            </w:tcMar>
          </w:tcPr>
          <w:p w14:paraId="728274F8" w14:textId="249EC528" w:rsidR="004E7750" w:rsidRPr="006C10B9" w:rsidRDefault="004E7750" w:rsidP="00BD2243">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3 dalis „</w:t>
            </w:r>
            <w:r w:rsidRPr="006C10B9">
              <w:rPr>
                <w:rFonts w:ascii="Times New Roman" w:hAnsi="Times New Roman" w:cs="Times New Roman"/>
                <w:color w:val="000000"/>
                <w:shd w:val="clear" w:color="auto" w:fill="FFFFFF"/>
                <w:lang w:val="lt-LT"/>
              </w:rPr>
              <w:t>Bendra pirminės žemės ūkio produktų gamybos sektoriuje veiklą vykdančioms įmonėms teikiamos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pagalbos suma kiekvienoje valstybėje narėje per bet kurį trejų metų laikotarpį neviršija I priede nurodytos nacionalinės ribos.”</w:t>
            </w:r>
          </w:p>
        </w:tc>
        <w:tc>
          <w:tcPr>
            <w:tcW w:w="5103" w:type="dxa"/>
            <w:tcMar>
              <w:top w:w="0" w:type="dxa"/>
              <w:left w:w="108" w:type="dxa"/>
              <w:bottom w:w="0" w:type="dxa"/>
              <w:right w:w="108" w:type="dxa"/>
            </w:tcMar>
          </w:tcPr>
          <w:p w14:paraId="11CE35DF" w14:textId="1C155405" w:rsidR="004E7750" w:rsidRPr="006C10B9" w:rsidRDefault="00FB21A6" w:rsidP="00BD2243">
            <w:pPr>
              <w:spacing w:after="0" w:line="240" w:lineRule="auto"/>
              <w:jc w:val="both"/>
              <w:rPr>
                <w:rFonts w:ascii="Times New Roman" w:hAnsi="Times New Roman" w:cs="Times New Roman"/>
                <w:bCs/>
                <w:lang w:val="lt-LT" w:eastAsia="lt-LT"/>
              </w:rPr>
            </w:pPr>
            <w:r>
              <w:rPr>
                <w:rFonts w:ascii="Times New Roman" w:hAnsi="Times New Roman" w:cs="Times New Roman"/>
                <w:bCs/>
                <w:lang w:val="lt-LT" w:eastAsia="lt-LT"/>
              </w:rPr>
              <w:t>18 priedo</w:t>
            </w:r>
            <w:r w:rsidR="004E7750" w:rsidRPr="006C10B9">
              <w:rPr>
                <w:rFonts w:ascii="Times New Roman" w:hAnsi="Times New Roman" w:cs="Times New Roman"/>
                <w:bCs/>
                <w:lang w:val="lt-LT" w:eastAsia="lt-LT"/>
              </w:rPr>
              <w:t xml:space="preserve"> 3 priedo 7 klausimas.</w:t>
            </w:r>
          </w:p>
        </w:tc>
      </w:tr>
      <w:tr w:rsidR="004E7750" w:rsidRPr="006C10B9" w14:paraId="4D3CDCA8" w14:textId="4077BE77" w:rsidTr="004E7750">
        <w:tc>
          <w:tcPr>
            <w:tcW w:w="8500" w:type="dxa"/>
            <w:tcMar>
              <w:top w:w="0" w:type="dxa"/>
              <w:left w:w="108" w:type="dxa"/>
              <w:bottom w:w="0" w:type="dxa"/>
              <w:right w:w="108" w:type="dxa"/>
            </w:tcMar>
          </w:tcPr>
          <w:p w14:paraId="5ACB3326" w14:textId="05597121" w:rsidR="004E7750" w:rsidRPr="006C10B9" w:rsidRDefault="004E7750" w:rsidP="00BD2243">
            <w:pPr>
              <w:shd w:val="clear" w:color="auto" w:fill="FFFFFF"/>
              <w:spacing w:before="120" w:after="0" w:line="240" w:lineRule="auto"/>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3 straipsnio 3a dalis “Nukrypdama nuo 2 ir 3 dalių, valstybė narė gali nuspręsti, kad bendra vienai įmonei teikiamos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xml:space="preserve"> pagalbos suma neviršija </w:t>
            </w:r>
            <w:r w:rsidR="00BB6A61">
              <w:rPr>
                <w:rFonts w:ascii="Times New Roman" w:eastAsia="Times New Roman" w:hAnsi="Times New Roman" w:cs="Times New Roman"/>
                <w:noProof w:val="0"/>
                <w:color w:val="000000"/>
                <w:kern w:val="0"/>
                <w:lang w:val="lt-LT"/>
                <w14:ligatures w14:val="none"/>
              </w:rPr>
              <w:t>50</w:t>
            </w:r>
            <w:r w:rsidRPr="006C10B9">
              <w:rPr>
                <w:rFonts w:ascii="Times New Roman" w:eastAsia="Times New Roman" w:hAnsi="Times New Roman" w:cs="Times New Roman"/>
                <w:noProof w:val="0"/>
                <w:color w:val="000000"/>
                <w:kern w:val="0"/>
                <w:lang w:val="lt-LT"/>
                <w14:ligatures w14:val="none"/>
              </w:rPr>
              <w:t> 000  EUR per bet kurį trejų metų laikotarpį, o bendra per bet kurį trejų metų laikotarpį teikiamos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pagalbos suma neviršija nacionalinės ribos, nurodytos II priede, jeigu tenkinamos šios sąlygos:</w:t>
            </w:r>
          </w:p>
          <w:p w14:paraId="0DFDC6E0" w14:textId="6C7C958C" w:rsidR="004E7750" w:rsidRPr="006C10B9" w:rsidRDefault="004E7750" w:rsidP="00BD2243">
            <w:pPr>
              <w:shd w:val="clear" w:color="auto" w:fill="FFFFFF"/>
              <w:spacing w:after="0" w:line="240" w:lineRule="auto"/>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a) pagalbos priemonėms, naudingoms tik vieno atskiro produkto sektoriui, bendra teikiamos pagalbos suma per bet kurį trejų metų laikotarpį neviršija 2 straipsnio 4 dalyje apibrėžtos sektoriaus ribos;</w:t>
            </w:r>
          </w:p>
          <w:p w14:paraId="690737F0" w14:textId="2AF131DF" w:rsidR="004E7750" w:rsidRPr="006C10B9" w:rsidRDefault="004E7750" w:rsidP="00BD2243">
            <w:pPr>
              <w:shd w:val="clear" w:color="auto" w:fill="FFFFFF"/>
              <w:spacing w:after="0" w:line="240" w:lineRule="auto"/>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color w:val="000000"/>
                <w:kern w:val="0"/>
                <w:lang w:val="lt-LT"/>
                <w14:ligatures w14:val="none"/>
              </w:rPr>
              <w:t>b) valstybė narė įsteigia nacionalinį centrinį registrą pagal 6 straipsnio 2 dalį.”</w:t>
            </w:r>
          </w:p>
          <w:p w14:paraId="19AA2A10" w14:textId="77777777" w:rsidR="004E7750" w:rsidRPr="006C10B9" w:rsidRDefault="004E7750" w:rsidP="00BD2243">
            <w:pPr>
              <w:spacing w:after="0" w:line="240" w:lineRule="auto"/>
              <w:jc w:val="both"/>
              <w:rPr>
                <w:rFonts w:ascii="Times New Roman" w:eastAsia="Times New Roman" w:hAnsi="Times New Roman" w:cs="Times New Roman"/>
                <w:noProof w:val="0"/>
                <w:kern w:val="0"/>
                <w:lang w:val="lt-LT"/>
                <w14:ligatures w14:val="none"/>
              </w:rPr>
            </w:pPr>
          </w:p>
        </w:tc>
        <w:tc>
          <w:tcPr>
            <w:tcW w:w="5103" w:type="dxa"/>
            <w:tcMar>
              <w:top w:w="0" w:type="dxa"/>
              <w:left w:w="108" w:type="dxa"/>
              <w:bottom w:w="0" w:type="dxa"/>
              <w:right w:w="108" w:type="dxa"/>
            </w:tcMar>
          </w:tcPr>
          <w:p w14:paraId="301C6AE0" w14:textId="3CF19CBF" w:rsidR="004E7750" w:rsidRPr="006C10B9" w:rsidRDefault="00FB21A6" w:rsidP="00BD2243">
            <w:pPr>
              <w:jc w:val="both"/>
              <w:rPr>
                <w:rFonts w:ascii="Times New Roman" w:hAnsi="Times New Roman" w:cs="Times New Roman"/>
                <w:bCs/>
                <w:lang w:val="lt-LT" w:eastAsia="lt-LT"/>
              </w:rPr>
            </w:pPr>
            <w:r>
              <w:rPr>
                <w:rFonts w:ascii="Times New Roman" w:eastAsia="Calibri" w:hAnsi="Times New Roman" w:cs="Times New Roman"/>
                <w:lang w:val="lt-LT"/>
              </w:rPr>
              <w:t>18 priedo</w:t>
            </w:r>
            <w:r w:rsidR="004E7750" w:rsidRPr="006C10B9">
              <w:rPr>
                <w:rFonts w:ascii="Times New Roman" w:eastAsia="Calibri" w:hAnsi="Times New Roman" w:cs="Times New Roman"/>
                <w:lang w:val="lt-LT"/>
              </w:rPr>
              <w:t xml:space="preserve"> </w:t>
            </w:r>
            <w:r w:rsidR="004E7750">
              <w:rPr>
                <w:rFonts w:ascii="Times New Roman" w:eastAsia="Calibri" w:hAnsi="Times New Roman" w:cs="Times New Roman"/>
                <w:lang w:val="lt-LT"/>
              </w:rPr>
              <w:t>11.4, 11.5</w:t>
            </w:r>
            <w:r w:rsidR="004E7750" w:rsidRPr="006C10B9">
              <w:rPr>
                <w:rFonts w:ascii="Times New Roman" w:eastAsia="Calibri" w:hAnsi="Times New Roman" w:cs="Times New Roman"/>
                <w:lang w:val="lt-LT"/>
              </w:rPr>
              <w:t xml:space="preserve"> papunk</w:t>
            </w:r>
            <w:r w:rsidR="004E7750">
              <w:rPr>
                <w:rFonts w:ascii="Times New Roman" w:eastAsia="Calibri" w:hAnsi="Times New Roman" w:cs="Times New Roman"/>
                <w:lang w:val="lt-LT"/>
              </w:rPr>
              <w:t>čiai</w:t>
            </w:r>
            <w:r w:rsidR="004E7750" w:rsidRPr="006C10B9">
              <w:rPr>
                <w:rFonts w:ascii="Times New Roman" w:eastAsia="Calibri" w:hAnsi="Times New Roman" w:cs="Times New Roman"/>
                <w:lang w:val="lt-LT"/>
              </w:rPr>
              <w:t xml:space="preserve">, </w:t>
            </w:r>
            <w:r>
              <w:rPr>
                <w:rFonts w:ascii="Times New Roman" w:eastAsia="Calibri" w:hAnsi="Times New Roman" w:cs="Times New Roman"/>
                <w:lang w:val="lt-LT"/>
              </w:rPr>
              <w:t>18 priedo</w:t>
            </w:r>
            <w:r w:rsidR="004E7750">
              <w:rPr>
                <w:rFonts w:ascii="Times New Roman" w:eastAsia="Calibri" w:hAnsi="Times New Roman" w:cs="Times New Roman"/>
                <w:lang w:val="lt-LT"/>
              </w:rPr>
              <w:t xml:space="preserve"> </w:t>
            </w:r>
            <w:r w:rsidR="004E7750" w:rsidRPr="006C10B9">
              <w:rPr>
                <w:rFonts w:ascii="Times New Roman" w:hAnsi="Times New Roman" w:cs="Times New Roman"/>
                <w:bCs/>
                <w:lang w:val="lt-LT" w:eastAsia="lt-LT"/>
              </w:rPr>
              <w:t>3 priedo 8 klausimas.</w:t>
            </w:r>
          </w:p>
        </w:tc>
      </w:tr>
      <w:tr w:rsidR="004E7750" w:rsidRPr="006C10B9" w14:paraId="4F123299" w14:textId="5A553AF6" w:rsidTr="004E7750">
        <w:tc>
          <w:tcPr>
            <w:tcW w:w="8500" w:type="dxa"/>
            <w:tcMar>
              <w:top w:w="0" w:type="dxa"/>
              <w:left w:w="108" w:type="dxa"/>
              <w:bottom w:w="0" w:type="dxa"/>
              <w:right w:w="108" w:type="dxa"/>
            </w:tcMar>
          </w:tcPr>
          <w:p w14:paraId="312498DD" w14:textId="5FE36FE4" w:rsidR="004E7750" w:rsidRPr="006C10B9" w:rsidRDefault="004E7750" w:rsidP="00B56259">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4 straipsnio 1 dalis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laikoma suteikta tuo momentu, kai įmonė pagal taikomą nacionalinį teisinį režimą įgyja juridinę teisę tokią pagalbą gauti, nepriklausomai nuo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pagalbos išmokėjimo įmonei datos.”</w:t>
            </w:r>
          </w:p>
        </w:tc>
        <w:tc>
          <w:tcPr>
            <w:tcW w:w="5103" w:type="dxa"/>
            <w:tcMar>
              <w:top w:w="0" w:type="dxa"/>
              <w:left w:w="108" w:type="dxa"/>
              <w:bottom w:w="0" w:type="dxa"/>
              <w:right w:w="108" w:type="dxa"/>
            </w:tcMar>
          </w:tcPr>
          <w:p w14:paraId="64092D0D" w14:textId="4088A1E5" w:rsidR="004E7750" w:rsidRPr="006C10B9" w:rsidRDefault="00FB21A6" w:rsidP="00B56259">
            <w:pPr>
              <w:spacing w:after="0" w:line="240" w:lineRule="auto"/>
              <w:jc w:val="both"/>
              <w:rPr>
                <w:rFonts w:ascii="Times New Roman" w:hAnsi="Times New Roman" w:cs="Times New Roman"/>
                <w:bCs/>
                <w:lang w:val="lt-LT" w:eastAsia="lt-LT"/>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3 priedo 9 klausimas.</w:t>
            </w:r>
          </w:p>
        </w:tc>
      </w:tr>
      <w:tr w:rsidR="004E7750" w:rsidRPr="006C10B9" w14:paraId="026EFAB3" w14:textId="432F065B" w:rsidTr="004E7750">
        <w:tc>
          <w:tcPr>
            <w:tcW w:w="8500" w:type="dxa"/>
            <w:tcMar>
              <w:top w:w="0" w:type="dxa"/>
              <w:left w:w="108" w:type="dxa"/>
              <w:bottom w:w="0" w:type="dxa"/>
              <w:right w:w="108" w:type="dxa"/>
            </w:tcMar>
          </w:tcPr>
          <w:p w14:paraId="082C007C" w14:textId="5D7D024C" w:rsidR="004E7750" w:rsidRPr="006C10B9" w:rsidRDefault="004E7750" w:rsidP="00B56259">
            <w:pPr>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5 dalis „</w:t>
            </w:r>
            <w:r w:rsidRPr="006C10B9">
              <w:rPr>
                <w:rFonts w:ascii="Times New Roman" w:eastAsia="Times New Roman" w:hAnsi="Times New Roman" w:cs="Times New Roman"/>
                <w:noProof w:val="0"/>
                <w:color w:val="000000"/>
                <w:kern w:val="0"/>
                <w:lang w:val="lt-LT"/>
                <w14:ligatures w14:val="none"/>
              </w:rPr>
              <w:t>2, 3 ir 3a dalyse nurodytos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viršutinės ribos ir nacionalinė bei sektoriaus ribos taikomos neatsižvelgiant į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pagalbos formą ar siekiamą tikslą ir į tai, ar valstybės narės suteikta pagalba visa arba iš dalies finansuojama Sąjungos kilmės ištekliais. Trejų metų laikotarpis nustatomas vertinant tuos finansinius metus, kuriuos vertina atitinkamos valstybės narės įmonė.”</w:t>
            </w:r>
          </w:p>
        </w:tc>
        <w:tc>
          <w:tcPr>
            <w:tcW w:w="5103" w:type="dxa"/>
            <w:tcMar>
              <w:top w:w="0" w:type="dxa"/>
              <w:left w:w="108" w:type="dxa"/>
              <w:bottom w:w="0" w:type="dxa"/>
              <w:right w:w="108" w:type="dxa"/>
            </w:tcMar>
          </w:tcPr>
          <w:p w14:paraId="1B1B53EA" w14:textId="25A781B7" w:rsidR="004E7750" w:rsidRPr="006C10B9" w:rsidRDefault="00FB21A6" w:rsidP="00B56259">
            <w:pPr>
              <w:spacing w:after="0" w:line="240" w:lineRule="auto"/>
              <w:jc w:val="both"/>
              <w:rPr>
                <w:rFonts w:ascii="Times New Roman" w:hAnsi="Times New Roman" w:cs="Times New Roman"/>
                <w:bCs/>
                <w:lang w:val="lt-LT" w:eastAsia="lt-LT"/>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3 priedo 10 klausimas.</w:t>
            </w:r>
          </w:p>
        </w:tc>
      </w:tr>
      <w:tr w:rsidR="004E7750" w:rsidRPr="006C10B9" w14:paraId="0F086544" w14:textId="01CCED4E" w:rsidTr="004E7750">
        <w:tc>
          <w:tcPr>
            <w:tcW w:w="8500" w:type="dxa"/>
            <w:tcMar>
              <w:top w:w="0" w:type="dxa"/>
              <w:left w:w="108" w:type="dxa"/>
              <w:bottom w:w="0" w:type="dxa"/>
              <w:right w:w="108" w:type="dxa"/>
            </w:tcMar>
          </w:tcPr>
          <w:p w14:paraId="76944B76" w14:textId="71462668" w:rsidR="004E7750" w:rsidRPr="006C10B9" w:rsidRDefault="004E7750" w:rsidP="00B56259">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6 dalis „</w:t>
            </w:r>
            <w:r w:rsidRPr="006C10B9">
              <w:rPr>
                <w:rFonts w:ascii="Times New Roman" w:hAnsi="Times New Roman" w:cs="Times New Roman"/>
                <w:color w:val="000000"/>
                <w:shd w:val="clear" w:color="auto" w:fill="FFFFFF"/>
                <w:lang w:val="lt-LT"/>
              </w:rPr>
              <w:t>Laikantis 2, 3 ir 3a dalyse nurodytų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viršutinių ribų ir nacionalinės bei sektoriaus ribos, pagalba išreiškiama kaip piniginė dotacija. Visi naudojami skaičiai yra bruto, t. y. prieš mokesčių ar kitokios rinkliavos atskaitymą. Jeigu pagalba teikiama ne kaip dotacija, pagalbos suma turi atitikti pagalbos bendrąjį subsidijos ekvivalentą.”</w:t>
            </w:r>
          </w:p>
        </w:tc>
        <w:tc>
          <w:tcPr>
            <w:tcW w:w="5103" w:type="dxa"/>
            <w:tcMar>
              <w:top w:w="0" w:type="dxa"/>
              <w:left w:w="108" w:type="dxa"/>
              <w:bottom w:w="0" w:type="dxa"/>
              <w:right w:w="108" w:type="dxa"/>
            </w:tcMar>
          </w:tcPr>
          <w:p w14:paraId="321FF50B" w14:textId="6CAC14C9" w:rsidR="004E7750" w:rsidRPr="006C10B9" w:rsidRDefault="00FB21A6" w:rsidP="00B56259">
            <w:pPr>
              <w:spacing w:after="0" w:line="240" w:lineRule="auto"/>
              <w:jc w:val="both"/>
              <w:rPr>
                <w:rFonts w:ascii="Times New Roman" w:hAnsi="Times New Roman" w:cs="Times New Roman"/>
                <w:bCs/>
                <w:lang w:val="lt-LT" w:eastAsia="lt-LT"/>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3 priedo 11 klausimas</w:t>
            </w:r>
            <w:r w:rsidR="004E7750" w:rsidRPr="006C10B9">
              <w:rPr>
                <w:rFonts w:ascii="Times New Roman" w:hAnsi="Times New Roman" w:cs="Times New Roman"/>
                <w:color w:val="000000"/>
                <w:shd w:val="clear" w:color="auto" w:fill="FFFFFF"/>
                <w:lang w:val="lt-LT"/>
              </w:rPr>
              <w:t>.</w:t>
            </w:r>
          </w:p>
        </w:tc>
      </w:tr>
      <w:tr w:rsidR="004E7750" w:rsidRPr="006C10B9" w14:paraId="3DF40569" w14:textId="1FF48CE6" w:rsidTr="004E7750">
        <w:tc>
          <w:tcPr>
            <w:tcW w:w="8500" w:type="dxa"/>
            <w:tcMar>
              <w:top w:w="0" w:type="dxa"/>
              <w:left w:w="108" w:type="dxa"/>
              <w:bottom w:w="0" w:type="dxa"/>
              <w:right w:w="108" w:type="dxa"/>
            </w:tcMar>
          </w:tcPr>
          <w:p w14:paraId="15AF444F" w14:textId="6B4B0009" w:rsidR="004E7750" w:rsidRPr="006C10B9" w:rsidRDefault="004E7750" w:rsidP="00B56259">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noProof w:val="0"/>
                <w:kern w:val="0"/>
                <w:lang w:val="lt-LT"/>
                <w14:ligatures w14:val="none"/>
              </w:rPr>
              <w:t>3 straipsnio 8 dalis „</w:t>
            </w:r>
            <w:r w:rsidRPr="006C10B9">
              <w:rPr>
                <w:rFonts w:ascii="Times New Roman" w:hAnsi="Times New Roman" w:cs="Times New Roman"/>
                <w:color w:val="000000"/>
                <w:shd w:val="clear" w:color="auto" w:fill="FFFFFF"/>
                <w:lang w:val="lt-LT"/>
              </w:rPr>
              <w:t>Jei dvi įmonės susijungia arba viena įsigyja kitą, apskaičiuojant, ar nauja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naujajai arba įsigyjančiajai įmonei viršija atitinkamas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viršutines ribas, atitinkamą nacionalinę ribą arba sektoriaus ribą, atsižvelgiama į visą ankstesnę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pagalbą, suteiktą bet kuriai iš susijungiančių įmonių.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kuri teisėtai suteikta prieš susijungimą arba įsigijimą, tebėra teisėta.”</w:t>
            </w:r>
          </w:p>
        </w:tc>
        <w:tc>
          <w:tcPr>
            <w:tcW w:w="5103" w:type="dxa"/>
            <w:tcMar>
              <w:top w:w="0" w:type="dxa"/>
              <w:left w:w="108" w:type="dxa"/>
              <w:bottom w:w="0" w:type="dxa"/>
              <w:right w:w="108" w:type="dxa"/>
            </w:tcMar>
          </w:tcPr>
          <w:p w14:paraId="7FDC3541" w14:textId="5FBF2959" w:rsidR="004E7750" w:rsidRPr="006C10B9" w:rsidRDefault="00FB21A6" w:rsidP="00B56259">
            <w:pPr>
              <w:spacing w:after="0" w:line="240" w:lineRule="auto"/>
              <w:jc w:val="both"/>
              <w:rPr>
                <w:rFonts w:ascii="Times New Roman" w:hAnsi="Times New Roman" w:cs="Times New Roman"/>
                <w:bCs/>
                <w:lang w:val="lt-LT" w:eastAsia="lt-LT"/>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3 priedo 1</w:t>
            </w:r>
            <w:r w:rsidR="00A86C65">
              <w:rPr>
                <w:rFonts w:ascii="Times New Roman" w:hAnsi="Times New Roman" w:cs="Times New Roman"/>
                <w:lang w:val="lt-LT" w:eastAsia="lt-LT"/>
              </w:rPr>
              <w:t>2</w:t>
            </w:r>
            <w:r w:rsidR="004E7750" w:rsidRPr="006C10B9">
              <w:rPr>
                <w:rFonts w:ascii="Times New Roman" w:hAnsi="Times New Roman" w:cs="Times New Roman"/>
                <w:lang w:val="lt-LT" w:eastAsia="lt-LT"/>
              </w:rPr>
              <w:t xml:space="preserve"> klausimas.</w:t>
            </w:r>
            <w:r w:rsidR="004E7750" w:rsidRPr="006C10B9">
              <w:rPr>
                <w:rFonts w:ascii="Times New Roman" w:hAnsi="Times New Roman" w:cs="Times New Roman"/>
                <w:bCs/>
                <w:lang w:val="lt-LT" w:eastAsia="lt-LT"/>
              </w:rPr>
              <w:t xml:space="preserve"> </w:t>
            </w:r>
          </w:p>
        </w:tc>
      </w:tr>
      <w:tr w:rsidR="004E7750" w:rsidRPr="006C10B9" w14:paraId="0DC9796B" w14:textId="2E9110FD" w:rsidTr="004E7750">
        <w:tc>
          <w:tcPr>
            <w:tcW w:w="8500" w:type="dxa"/>
            <w:tcMar>
              <w:top w:w="0" w:type="dxa"/>
              <w:left w:w="108" w:type="dxa"/>
              <w:bottom w:w="0" w:type="dxa"/>
              <w:right w:w="108" w:type="dxa"/>
            </w:tcMar>
          </w:tcPr>
          <w:p w14:paraId="36A58465" w14:textId="3D2F3CBA" w:rsidR="004E7750" w:rsidRPr="006C10B9" w:rsidRDefault="004E7750" w:rsidP="00B56259">
            <w:pPr>
              <w:jc w:val="both"/>
              <w:rPr>
                <w:rFonts w:ascii="Times New Roman" w:eastAsia="Times New Roman" w:hAnsi="Times New Roman" w:cs="Times New Roman"/>
                <w:noProof w:val="0"/>
                <w:color w:val="000000"/>
                <w:kern w:val="0"/>
                <w:lang w:val="lt-LT"/>
                <w14:ligatures w14:val="none"/>
              </w:rPr>
            </w:pPr>
            <w:r w:rsidRPr="006C10B9">
              <w:rPr>
                <w:rFonts w:ascii="Times New Roman" w:eastAsia="Times New Roman" w:hAnsi="Times New Roman" w:cs="Times New Roman"/>
                <w:noProof w:val="0"/>
                <w:kern w:val="0"/>
                <w:lang w:val="lt-LT"/>
                <w14:ligatures w14:val="none"/>
              </w:rPr>
              <w:t>3 straipsnio 9 dalis „</w:t>
            </w:r>
            <w:r w:rsidRPr="006C10B9">
              <w:rPr>
                <w:rFonts w:ascii="Times New Roman" w:eastAsia="Times New Roman" w:hAnsi="Times New Roman" w:cs="Times New Roman"/>
                <w:noProof w:val="0"/>
                <w:color w:val="000000"/>
                <w:kern w:val="0"/>
                <w:lang w:val="lt-LT"/>
                <w14:ligatures w14:val="none"/>
              </w:rPr>
              <w:t>Jei viena įmonė suskaidoma į dvi ar daugiau atskirų įmonių, iki suskaidymo suteikta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pagalba priskiriama įmonei, kuri ja pasinaudojo, o tai iš principo yra įmonė, perimanti veiklą, kuriai vykdyti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xml:space="preserve"> pagalba panaudota. Jei toks </w:t>
            </w:r>
            <w:r w:rsidRPr="006C10B9">
              <w:rPr>
                <w:rFonts w:ascii="Times New Roman" w:eastAsia="Times New Roman" w:hAnsi="Times New Roman" w:cs="Times New Roman"/>
                <w:noProof w:val="0"/>
                <w:color w:val="000000"/>
                <w:kern w:val="0"/>
                <w:lang w:val="lt-LT"/>
                <w14:ligatures w14:val="none"/>
              </w:rPr>
              <w:lastRenderedPageBreak/>
              <w:t>priskyrimas neįmanomas, </w:t>
            </w:r>
            <w:r w:rsidRPr="006C10B9">
              <w:rPr>
                <w:rFonts w:ascii="Times New Roman" w:eastAsia="Times New Roman" w:hAnsi="Times New Roman" w:cs="Times New Roman"/>
                <w:i/>
                <w:iCs/>
                <w:noProof w:val="0"/>
                <w:color w:val="000000"/>
                <w:kern w:val="0"/>
                <w:lang w:val="lt-LT"/>
                <w14:ligatures w14:val="none"/>
              </w:rPr>
              <w:t>de minimis</w:t>
            </w:r>
            <w:r w:rsidRPr="006C10B9">
              <w:rPr>
                <w:rFonts w:ascii="Times New Roman" w:eastAsia="Times New Roman" w:hAnsi="Times New Roman" w:cs="Times New Roman"/>
                <w:noProof w:val="0"/>
                <w:color w:val="000000"/>
                <w:kern w:val="0"/>
                <w:lang w:val="lt-LT"/>
                <w14:ligatures w14:val="none"/>
              </w:rPr>
              <w:t> pagalba proporcingai paskirstoma remiantis naujųjų įmonių nuosavo kapitalo balansine verte suskaidymo įsigaliojimo dieną.”</w:t>
            </w:r>
          </w:p>
          <w:p w14:paraId="55805E4A" w14:textId="06D4DF4D" w:rsidR="004E7750" w:rsidRPr="006C10B9" w:rsidRDefault="004E7750" w:rsidP="00B56259">
            <w:pPr>
              <w:spacing w:after="0" w:line="240" w:lineRule="auto"/>
              <w:jc w:val="both"/>
              <w:rPr>
                <w:rFonts w:ascii="Times New Roman" w:eastAsia="Times New Roman" w:hAnsi="Times New Roman" w:cs="Times New Roman"/>
                <w:noProof w:val="0"/>
                <w:kern w:val="0"/>
                <w:lang w:val="lt-LT"/>
                <w14:ligatures w14:val="none"/>
              </w:rPr>
            </w:pPr>
          </w:p>
        </w:tc>
        <w:tc>
          <w:tcPr>
            <w:tcW w:w="5103" w:type="dxa"/>
            <w:tcMar>
              <w:top w:w="0" w:type="dxa"/>
              <w:left w:w="108" w:type="dxa"/>
              <w:bottom w:w="0" w:type="dxa"/>
              <w:right w:w="108" w:type="dxa"/>
            </w:tcMar>
          </w:tcPr>
          <w:p w14:paraId="38AE3239" w14:textId="4003FD43" w:rsidR="004E7750" w:rsidRPr="006C10B9" w:rsidRDefault="00FB21A6" w:rsidP="00B56259">
            <w:pPr>
              <w:spacing w:after="0" w:line="240" w:lineRule="auto"/>
              <w:jc w:val="both"/>
              <w:rPr>
                <w:rFonts w:ascii="Times New Roman" w:hAnsi="Times New Roman" w:cs="Times New Roman"/>
                <w:bCs/>
                <w:lang w:val="lt-LT" w:eastAsia="lt-LT"/>
              </w:rPr>
            </w:pPr>
            <w:r>
              <w:rPr>
                <w:rFonts w:ascii="Times New Roman" w:hAnsi="Times New Roman" w:cs="Times New Roman"/>
                <w:lang w:val="lt-LT" w:eastAsia="lt-LT"/>
              </w:rPr>
              <w:lastRenderedPageBreak/>
              <w:t>18 priedo</w:t>
            </w:r>
            <w:r w:rsidR="004E7750" w:rsidRPr="006C10B9">
              <w:rPr>
                <w:rFonts w:ascii="Times New Roman" w:hAnsi="Times New Roman" w:cs="Times New Roman"/>
                <w:lang w:val="lt-LT" w:eastAsia="lt-LT"/>
              </w:rPr>
              <w:t xml:space="preserve"> 3 priedo 1</w:t>
            </w:r>
            <w:r w:rsidR="00A86C65">
              <w:rPr>
                <w:rFonts w:ascii="Times New Roman" w:hAnsi="Times New Roman" w:cs="Times New Roman"/>
                <w:lang w:val="lt-LT" w:eastAsia="lt-LT"/>
              </w:rPr>
              <w:t>3</w:t>
            </w:r>
            <w:r w:rsidR="004E7750" w:rsidRPr="006C10B9">
              <w:rPr>
                <w:rFonts w:ascii="Times New Roman" w:hAnsi="Times New Roman" w:cs="Times New Roman"/>
                <w:lang w:val="lt-LT" w:eastAsia="lt-LT"/>
              </w:rPr>
              <w:t xml:space="preserve"> klausimas.</w:t>
            </w:r>
          </w:p>
        </w:tc>
      </w:tr>
      <w:tr w:rsidR="004E7750" w:rsidRPr="006C10B9" w14:paraId="54260912" w14:textId="43AEA737" w:rsidTr="004E7750">
        <w:tc>
          <w:tcPr>
            <w:tcW w:w="8500" w:type="dxa"/>
            <w:tcMar>
              <w:top w:w="0" w:type="dxa"/>
              <w:left w:w="108" w:type="dxa"/>
              <w:bottom w:w="0" w:type="dxa"/>
              <w:right w:w="108" w:type="dxa"/>
            </w:tcMar>
          </w:tcPr>
          <w:p w14:paraId="315C1C9A" w14:textId="77777777" w:rsidR="004E7750" w:rsidRPr="006C10B9" w:rsidRDefault="004E7750" w:rsidP="00744EED">
            <w:pPr>
              <w:spacing w:after="0" w:line="240" w:lineRule="auto"/>
              <w:jc w:val="both"/>
              <w:rPr>
                <w:rFonts w:ascii="Times New Roman" w:hAnsi="Times New Roman" w:cs="Times New Roman"/>
                <w:color w:val="000000"/>
                <w:shd w:val="clear" w:color="auto" w:fill="FFFFFF"/>
                <w:lang w:val="lt-LT"/>
              </w:rPr>
            </w:pPr>
            <w:r w:rsidRPr="006C10B9">
              <w:rPr>
                <w:rFonts w:ascii="Times New Roman" w:eastAsia="Times New Roman" w:hAnsi="Times New Roman" w:cs="Times New Roman"/>
                <w:noProof w:val="0"/>
                <w:kern w:val="0"/>
                <w:lang w:val="lt-LT"/>
                <w14:ligatures w14:val="none"/>
              </w:rPr>
              <w:t>4 straipsnio 1 dalis „</w:t>
            </w:r>
            <w:r w:rsidRPr="006C10B9">
              <w:rPr>
                <w:rFonts w:ascii="Times New Roman" w:hAnsi="Times New Roman" w:cs="Times New Roman"/>
                <w:color w:val="000000"/>
                <w:shd w:val="clear" w:color="auto" w:fill="FFFFFF"/>
                <w:lang w:val="lt-LT"/>
              </w:rPr>
              <w:t>Šis reglamentas taikomas tik pagalbai, kurios bendrąjį subsidijos ekvivalentą įmanoma tiksliai </w:t>
            </w:r>
            <w:r w:rsidRPr="006C10B9">
              <w:rPr>
                <w:rStyle w:val="italics"/>
                <w:rFonts w:ascii="Times New Roman" w:hAnsi="Times New Roman" w:cs="Times New Roman"/>
                <w:i/>
                <w:iCs/>
                <w:color w:val="000000"/>
                <w:shd w:val="clear" w:color="auto" w:fill="FFFFFF"/>
                <w:lang w:val="lt-LT"/>
              </w:rPr>
              <w:t>ex ante</w:t>
            </w:r>
            <w:r w:rsidRPr="006C10B9">
              <w:rPr>
                <w:rFonts w:ascii="Times New Roman" w:hAnsi="Times New Roman" w:cs="Times New Roman"/>
                <w:color w:val="000000"/>
                <w:shd w:val="clear" w:color="auto" w:fill="FFFFFF"/>
                <w:lang w:val="lt-LT"/>
              </w:rPr>
              <w:t> apskaičiuoti neatliekant rizikos vertinimo (skaidriai pagalbai).”</w:t>
            </w:r>
          </w:p>
          <w:p w14:paraId="7DCE0B27" w14:textId="5739195F" w:rsidR="004E7750" w:rsidRPr="006C10B9" w:rsidRDefault="004E7750" w:rsidP="00744EED">
            <w:pPr>
              <w:spacing w:after="0" w:line="240" w:lineRule="auto"/>
              <w:jc w:val="both"/>
              <w:rPr>
                <w:rFonts w:ascii="Times New Roman" w:eastAsia="Times New Roman" w:hAnsi="Times New Roman" w:cs="Times New Roman"/>
                <w:noProof w:val="0"/>
                <w:kern w:val="0"/>
                <w:lang w:val="lt-LT"/>
                <w14:ligatures w14:val="none"/>
              </w:rPr>
            </w:pPr>
            <w:r w:rsidRPr="006C10B9">
              <w:rPr>
                <w:rFonts w:ascii="Times New Roman" w:eastAsia="Times New Roman" w:hAnsi="Times New Roman" w:cs="Times New Roman"/>
                <w:color w:val="000000"/>
                <w:kern w:val="0"/>
                <w:shd w:val="clear" w:color="auto" w:fill="FFFFFF"/>
                <w:lang w:val="lt-LT"/>
                <w14:ligatures w14:val="none"/>
              </w:rPr>
              <w:t>4 straipsnio 7 dalis „</w:t>
            </w:r>
            <w:r w:rsidRPr="006C10B9">
              <w:rPr>
                <w:rFonts w:ascii="Times New Roman" w:hAnsi="Times New Roman" w:cs="Times New Roman"/>
                <w:color w:val="000000"/>
                <w:shd w:val="clear" w:color="auto" w:fill="FFFFFF"/>
                <w:lang w:val="lt-LT"/>
              </w:rPr>
              <w:t>Pagalba, kurią sudaro kitos priemonės, laikoma skaidria </w:t>
            </w:r>
            <w:r w:rsidRPr="006C10B9">
              <w:rPr>
                <w:rStyle w:val="italics"/>
                <w:rFonts w:ascii="Times New Roman" w:hAnsi="Times New Roman" w:cs="Times New Roman"/>
                <w:i/>
                <w:iCs/>
                <w:color w:val="000000"/>
                <w:shd w:val="clear" w:color="auto" w:fill="FFFFFF"/>
                <w:lang w:val="lt-LT"/>
              </w:rPr>
              <w:t>de minimis</w:t>
            </w:r>
            <w:r w:rsidRPr="006C10B9">
              <w:rPr>
                <w:rFonts w:ascii="Times New Roman" w:hAnsi="Times New Roman" w:cs="Times New Roman"/>
                <w:color w:val="000000"/>
                <w:shd w:val="clear" w:color="auto" w:fill="FFFFFF"/>
                <w:lang w:val="lt-LT"/>
              </w:rPr>
              <w:t> pagalba, jei tokia priemone numatoma riba, kuria užtikrinama, kad atitinkama viršutinė riba nebūtų viršyta.”</w:t>
            </w:r>
          </w:p>
        </w:tc>
        <w:tc>
          <w:tcPr>
            <w:tcW w:w="5103" w:type="dxa"/>
            <w:tcMar>
              <w:top w:w="0" w:type="dxa"/>
              <w:left w:w="108" w:type="dxa"/>
              <w:bottom w:w="0" w:type="dxa"/>
              <w:right w:w="108" w:type="dxa"/>
            </w:tcMar>
          </w:tcPr>
          <w:p w14:paraId="648EC4F0" w14:textId="481A2059" w:rsidR="004E7750" w:rsidRPr="006C10B9" w:rsidRDefault="00FB21A6" w:rsidP="00744EED">
            <w:pPr>
              <w:tabs>
                <w:tab w:val="left" w:pos="451"/>
                <w:tab w:val="left" w:pos="11719"/>
              </w:tabs>
              <w:jc w:val="both"/>
              <w:rPr>
                <w:rFonts w:ascii="Times New Roman" w:hAnsi="Times New Roman" w:cs="Times New Roman"/>
                <w:bCs/>
                <w:lang w:val="lt-LT" w:eastAsia="lt-LT"/>
              </w:rPr>
            </w:pPr>
            <w:r>
              <w:rPr>
                <w:rFonts w:ascii="Times New Roman" w:hAnsi="Times New Roman" w:cs="Times New Roman"/>
                <w:lang w:val="lt-LT"/>
              </w:rPr>
              <w:t>18 priedo</w:t>
            </w:r>
            <w:r w:rsidR="004E7750" w:rsidRPr="006C10B9">
              <w:rPr>
                <w:rFonts w:ascii="Times New Roman" w:hAnsi="Times New Roman" w:cs="Times New Roman"/>
                <w:lang w:val="lt-LT"/>
              </w:rPr>
              <w:t xml:space="preserve"> </w:t>
            </w:r>
            <w:r w:rsidR="004E7750">
              <w:rPr>
                <w:rFonts w:ascii="Times New Roman" w:hAnsi="Times New Roman" w:cs="Times New Roman"/>
                <w:lang w:val="lt-LT"/>
              </w:rPr>
              <w:t>11</w:t>
            </w:r>
            <w:r w:rsidR="004E7750" w:rsidRPr="006C10B9">
              <w:rPr>
                <w:rFonts w:ascii="Times New Roman" w:hAnsi="Times New Roman" w:cs="Times New Roman"/>
                <w:lang w:val="lt-LT"/>
              </w:rPr>
              <w:t xml:space="preserve">.3 papunktis, </w:t>
            </w:r>
            <w:r>
              <w:rPr>
                <w:rFonts w:ascii="Times New Roman" w:hAnsi="Times New Roman" w:cs="Times New Roman"/>
                <w:lang w:val="lt-LT"/>
              </w:rPr>
              <w:t>18 priedo</w:t>
            </w:r>
            <w:r w:rsidR="004E7750">
              <w:rPr>
                <w:rFonts w:ascii="Times New Roman" w:hAnsi="Times New Roman" w:cs="Times New Roman"/>
                <w:lang w:val="lt-LT"/>
              </w:rPr>
              <w:t xml:space="preserve"> </w:t>
            </w:r>
            <w:r w:rsidR="004E7750" w:rsidRPr="006C10B9">
              <w:rPr>
                <w:rFonts w:ascii="Times New Roman" w:hAnsi="Times New Roman" w:cs="Times New Roman"/>
                <w:lang w:val="lt-LT"/>
              </w:rPr>
              <w:t>3</w:t>
            </w:r>
            <w:r w:rsidR="004E7750" w:rsidRPr="006C10B9">
              <w:rPr>
                <w:rFonts w:ascii="Times New Roman" w:hAnsi="Times New Roman" w:cs="Times New Roman"/>
                <w:lang w:val="lt-LT" w:eastAsia="lt-LT"/>
              </w:rPr>
              <w:t xml:space="preserve"> priedo 1</w:t>
            </w:r>
            <w:r w:rsidR="00FA053C">
              <w:rPr>
                <w:rFonts w:ascii="Times New Roman" w:hAnsi="Times New Roman" w:cs="Times New Roman"/>
                <w:lang w:val="lt-LT" w:eastAsia="lt-LT"/>
              </w:rPr>
              <w:t>4</w:t>
            </w:r>
            <w:r w:rsidR="004E7750" w:rsidRPr="006C10B9">
              <w:rPr>
                <w:rFonts w:ascii="Times New Roman" w:hAnsi="Times New Roman" w:cs="Times New Roman"/>
                <w:lang w:val="lt-LT" w:eastAsia="lt-LT"/>
              </w:rPr>
              <w:t xml:space="preserve"> klausimas.</w:t>
            </w:r>
          </w:p>
        </w:tc>
      </w:tr>
      <w:tr w:rsidR="004E7750" w:rsidRPr="006C10B9" w14:paraId="59B6B7AF" w14:textId="076C2E00" w:rsidTr="004E7750">
        <w:tc>
          <w:tcPr>
            <w:tcW w:w="8500" w:type="dxa"/>
            <w:tcMar>
              <w:top w:w="0" w:type="dxa"/>
              <w:left w:w="108" w:type="dxa"/>
              <w:bottom w:w="0" w:type="dxa"/>
              <w:right w:w="108" w:type="dxa"/>
            </w:tcMar>
          </w:tcPr>
          <w:p w14:paraId="13970A3F" w14:textId="67E9ECC9" w:rsidR="004E7750" w:rsidRPr="006C10B9" w:rsidRDefault="004E7750" w:rsidP="00744EED">
            <w:pPr>
              <w:shd w:val="clear" w:color="auto" w:fill="FFFFFF"/>
              <w:jc w:val="both"/>
              <w:rPr>
                <w:rFonts w:ascii="Times New Roman" w:hAnsi="Times New Roman" w:cs="Times New Roman"/>
                <w:color w:val="000000"/>
                <w:lang w:val="lt-LT"/>
              </w:rPr>
            </w:pPr>
            <w:r w:rsidRPr="006C10B9">
              <w:rPr>
                <w:rFonts w:ascii="Times New Roman" w:eastAsia="Times New Roman" w:hAnsi="Times New Roman" w:cs="Times New Roman"/>
                <w:noProof w:val="0"/>
                <w:kern w:val="0"/>
                <w:lang w:val="lt-LT"/>
                <w14:ligatures w14:val="none"/>
              </w:rPr>
              <w:t>5 straipsnis „</w:t>
            </w:r>
            <w:r w:rsidRPr="006C10B9">
              <w:rPr>
                <w:rStyle w:val="no-parag"/>
                <w:rFonts w:ascii="Times New Roman" w:hAnsi="Times New Roman" w:cs="Times New Roman"/>
                <w:color w:val="000000"/>
                <w:lang w:val="lt-LT"/>
              </w:rPr>
              <w:t>1.  </w:t>
            </w:r>
            <w:r w:rsidRPr="006C10B9">
              <w:rPr>
                <w:rFonts w:ascii="Times New Roman" w:hAnsi="Times New Roman" w:cs="Times New Roman"/>
                <w:color w:val="000000"/>
                <w:lang w:val="lt-LT"/>
              </w:rPr>
              <w:t>Jeigu įmonė vykdo veiklą pirminės žemės ūkio produktų gamybos sektoriuje ir viename ar keliuose sektoriuose arba kitose veiklos srityse, kurioms taikomas Reglamentas (ES) Nr. 1407/2013, galima sumuoti pagal šį reglamentą teikiamą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pagalbą veiklai žemės ūkio produktų gamybos sektoriuje vykdyti ir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pagalbą veiklai pastarajame (-uosiuose) sektoriuje (-iuose) arba veiklos srityse vykdyti, neviršijant Reglamento (ES) Nr. 1407/2013 3 straipsnio 2 dalyje nustatytos viršutinės ribos, jeigu valstybės narės tinkamomis priemonėmis, pavyzdžiui, atskirdamos veiklos sritis ar sąnaudas, užtikrina, kad pirminės žemės ūkio produktų gamybos sektoriaus veiklai vykdyti nebūtų skiriama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pagalba, suteikta pagal Reglamentą (ES) Nr. 1407/2013.</w:t>
            </w:r>
          </w:p>
          <w:p w14:paraId="20B0398A" w14:textId="61B50947" w:rsidR="004E7750" w:rsidRPr="006C10B9" w:rsidRDefault="004E7750" w:rsidP="00744EED">
            <w:pPr>
              <w:shd w:val="clear" w:color="auto" w:fill="FFFFFF"/>
              <w:jc w:val="both"/>
              <w:rPr>
                <w:rFonts w:ascii="Times New Roman" w:hAnsi="Times New Roman" w:cs="Times New Roman"/>
                <w:color w:val="000000"/>
                <w:lang w:val="lt-LT"/>
              </w:rPr>
            </w:pPr>
            <w:r w:rsidRPr="006C10B9">
              <w:rPr>
                <w:rStyle w:val="no-parag"/>
                <w:rFonts w:ascii="Times New Roman" w:hAnsi="Times New Roman" w:cs="Times New Roman"/>
                <w:color w:val="000000"/>
                <w:lang w:val="lt-LT"/>
              </w:rPr>
              <w:t xml:space="preserve">2. </w:t>
            </w:r>
            <w:r w:rsidRPr="006C10B9">
              <w:rPr>
                <w:rFonts w:ascii="Times New Roman" w:hAnsi="Times New Roman" w:cs="Times New Roman"/>
                <w:color w:val="000000"/>
                <w:lang w:val="lt-LT"/>
              </w:rPr>
              <w:t>Jeigu įmonė vykdo veiklą pirminės žemės ūkio produktų gamybos veiklą ir pirminės žvejybos ir akvakultūros produktų gamybos veiklą, galima sumuoti pagal šį reglamentą teikiamą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pagalbą veiklai žemės ūkio produktų gamybos sektoriuje vykdyti ir pagal Reglamentą (ES) Nr. 717/2014 teikiamą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pagalbą veiklai žvejybos ir akvakultūros sektoriuje vykdyti, neviršijant tame reglamente nustatytos atitinkamos viršutinės ribos, jeigu atitinkama valstybė narė tinkamomis priemonėmis, pavyzdžiui, atskirdamos veiklos sritis ar sąnaudas, užtikrina, kad pirminės žemės ūkio produktų gamybos sektoriaus veiklai vykdyti nebūtų skiriama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pagalba, suteikta pagal Reglamentą (ES) Nr. 717/2014.</w:t>
            </w:r>
          </w:p>
          <w:p w14:paraId="5236E83B" w14:textId="3720BEB1" w:rsidR="004E7750" w:rsidRPr="006C10B9" w:rsidRDefault="004E7750" w:rsidP="00744EED">
            <w:pPr>
              <w:shd w:val="clear" w:color="auto" w:fill="FFFFFF"/>
              <w:jc w:val="both"/>
              <w:rPr>
                <w:rFonts w:ascii="Times New Roman" w:eastAsia="Times New Roman" w:hAnsi="Times New Roman" w:cs="Times New Roman"/>
                <w:noProof w:val="0"/>
                <w:kern w:val="0"/>
                <w:lang w:val="lt-LT"/>
                <w14:ligatures w14:val="none"/>
              </w:rPr>
            </w:pPr>
            <w:r w:rsidRPr="006C10B9">
              <w:rPr>
                <w:rStyle w:val="no-parag"/>
                <w:rFonts w:ascii="Times New Roman" w:hAnsi="Times New Roman" w:cs="Times New Roman"/>
                <w:color w:val="000000"/>
                <w:lang w:val="lt-LT"/>
              </w:rPr>
              <w:t xml:space="preserve">3.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pagalba nesumuojama su valstybės pagalba, skiriama toms pačioms tinkamoms finansuoti sąnaudoms, arba su valstybės pagalba, susijusia su ta pačia rizikos finansų priemone, jeigu dėl tokio pagalbos sumavimo būtų viršytas bendrosios išimties reglamente arba Komisijos priimtame sprendime nustatytas didžiausias atitinkamas pagalbos intensyvumas arba kiekvienu atveju atskirai nustatyta pagalbos suma. </w:t>
            </w:r>
            <w:r w:rsidRPr="006C10B9">
              <w:rPr>
                <w:rStyle w:val="italics"/>
                <w:rFonts w:ascii="Times New Roman" w:hAnsi="Times New Roman" w:cs="Times New Roman"/>
                <w:i/>
                <w:iCs/>
                <w:color w:val="000000"/>
                <w:lang w:val="lt-LT"/>
              </w:rPr>
              <w:t>De minimis</w:t>
            </w:r>
            <w:r w:rsidRPr="006C10B9">
              <w:rPr>
                <w:rFonts w:ascii="Times New Roman" w:hAnsi="Times New Roman" w:cs="Times New Roman"/>
                <w:color w:val="000000"/>
                <w:lang w:val="lt-LT"/>
              </w:rPr>
              <w:t xml:space="preserve"> pagalba, kuri nėra teikiama arba priskiriama konkrečioms tinkamoms finansuoti sąnaudoms, gali būti sumuojama su kita </w:t>
            </w:r>
            <w:r w:rsidRPr="006C10B9">
              <w:rPr>
                <w:rFonts w:ascii="Times New Roman" w:hAnsi="Times New Roman" w:cs="Times New Roman"/>
                <w:color w:val="000000"/>
                <w:lang w:val="lt-LT"/>
              </w:rPr>
              <w:lastRenderedPageBreak/>
              <w:t>valstybės pagalba, suteikta pagal bendrosios išimties reglamentą arba Komisijos priimtą sprendimą.”</w:t>
            </w:r>
          </w:p>
        </w:tc>
        <w:tc>
          <w:tcPr>
            <w:tcW w:w="5103" w:type="dxa"/>
            <w:tcMar>
              <w:top w:w="0" w:type="dxa"/>
              <w:left w:w="108" w:type="dxa"/>
              <w:bottom w:w="0" w:type="dxa"/>
              <w:right w:w="108" w:type="dxa"/>
            </w:tcMar>
          </w:tcPr>
          <w:p w14:paraId="1F780078" w14:textId="7BE82F24" w:rsidR="004E7750" w:rsidRPr="006C10B9" w:rsidRDefault="00FB21A6" w:rsidP="00744EED">
            <w:pPr>
              <w:spacing w:after="0" w:line="240" w:lineRule="auto"/>
              <w:jc w:val="both"/>
              <w:rPr>
                <w:rFonts w:ascii="Times New Roman" w:hAnsi="Times New Roman" w:cs="Times New Roman"/>
                <w:bCs/>
                <w:lang w:val="lt-LT" w:eastAsia="lt-LT"/>
              </w:rPr>
            </w:pPr>
            <w:r>
              <w:rPr>
                <w:rFonts w:ascii="Times New Roman" w:hAnsi="Times New Roman" w:cs="Times New Roman"/>
                <w:lang w:val="lt-LT" w:eastAsia="lt-LT"/>
              </w:rPr>
              <w:lastRenderedPageBreak/>
              <w:t>18 priedo</w:t>
            </w:r>
            <w:r w:rsidR="004E7750" w:rsidRPr="006C10B9">
              <w:rPr>
                <w:rFonts w:ascii="Times New Roman" w:hAnsi="Times New Roman" w:cs="Times New Roman"/>
                <w:lang w:val="lt-LT" w:eastAsia="lt-LT"/>
              </w:rPr>
              <w:t xml:space="preserve"> 3 priedo 1</w:t>
            </w:r>
            <w:r w:rsidR="00801FD2">
              <w:rPr>
                <w:rFonts w:ascii="Times New Roman" w:hAnsi="Times New Roman" w:cs="Times New Roman"/>
                <w:lang w:val="lt-LT" w:eastAsia="lt-LT"/>
              </w:rPr>
              <w:t>5</w:t>
            </w:r>
            <w:r w:rsidR="004E7750" w:rsidRPr="006C10B9">
              <w:rPr>
                <w:rFonts w:ascii="Times New Roman" w:hAnsi="Times New Roman" w:cs="Times New Roman"/>
                <w:lang w:val="lt-LT" w:eastAsia="lt-LT"/>
              </w:rPr>
              <w:t xml:space="preserve"> klausimas.</w:t>
            </w:r>
          </w:p>
        </w:tc>
      </w:tr>
      <w:tr w:rsidR="004E7750" w:rsidRPr="006C10B9" w14:paraId="6EA2BE44" w14:textId="18B9DFDF" w:rsidTr="004E7750">
        <w:tc>
          <w:tcPr>
            <w:tcW w:w="8500" w:type="dxa"/>
            <w:tcMar>
              <w:top w:w="0" w:type="dxa"/>
              <w:left w:w="108" w:type="dxa"/>
              <w:bottom w:w="0" w:type="dxa"/>
              <w:right w:w="108" w:type="dxa"/>
            </w:tcMar>
          </w:tcPr>
          <w:p w14:paraId="51B1A856" w14:textId="1829D6AC" w:rsidR="004E7750" w:rsidRPr="006C10B9" w:rsidRDefault="004E7750" w:rsidP="00492622">
            <w:pPr>
              <w:pStyle w:val="norm"/>
              <w:shd w:val="clear" w:color="auto" w:fill="FFFFFF"/>
              <w:spacing w:before="120" w:beforeAutospacing="0" w:after="0" w:afterAutospacing="0"/>
              <w:jc w:val="both"/>
              <w:rPr>
                <w:lang w:val="lt-LT"/>
              </w:rPr>
            </w:pPr>
            <w:r w:rsidRPr="006C10B9">
              <w:rPr>
                <w:sz w:val="22"/>
                <w:szCs w:val="22"/>
                <w:lang w:val="lt-LT"/>
              </w:rPr>
              <w:t xml:space="preserve">8 straipsnis </w:t>
            </w:r>
          </w:p>
        </w:tc>
        <w:tc>
          <w:tcPr>
            <w:tcW w:w="5103" w:type="dxa"/>
            <w:tcMar>
              <w:top w:w="0" w:type="dxa"/>
              <w:left w:w="108" w:type="dxa"/>
              <w:bottom w:w="0" w:type="dxa"/>
              <w:right w:w="108" w:type="dxa"/>
            </w:tcMar>
          </w:tcPr>
          <w:p w14:paraId="2793DD6F" w14:textId="70E6B259" w:rsidR="004E7750" w:rsidRPr="006C10B9" w:rsidRDefault="00FB21A6" w:rsidP="00BD2243">
            <w:pPr>
              <w:spacing w:after="0" w:line="240" w:lineRule="auto"/>
              <w:jc w:val="both"/>
              <w:rPr>
                <w:rFonts w:ascii="Times New Roman" w:hAnsi="Times New Roman" w:cs="Times New Roman"/>
                <w:bCs/>
                <w:lang w:val="lt-LT" w:eastAsia="lt-LT"/>
              </w:rPr>
            </w:pPr>
            <w:r>
              <w:rPr>
                <w:rFonts w:ascii="Times New Roman" w:hAnsi="Times New Roman" w:cs="Times New Roman"/>
                <w:lang w:val="lt-LT" w:eastAsia="lt-LT"/>
              </w:rPr>
              <w:t>18 priedo</w:t>
            </w:r>
            <w:r w:rsidR="004E7750" w:rsidRPr="006C10B9">
              <w:rPr>
                <w:rFonts w:ascii="Times New Roman" w:hAnsi="Times New Roman" w:cs="Times New Roman"/>
                <w:lang w:val="lt-LT" w:eastAsia="lt-LT"/>
              </w:rPr>
              <w:t xml:space="preserve"> 3 priedo 1</w:t>
            </w:r>
            <w:r w:rsidR="00801FD2">
              <w:rPr>
                <w:rFonts w:ascii="Times New Roman" w:hAnsi="Times New Roman" w:cs="Times New Roman"/>
                <w:lang w:val="lt-LT" w:eastAsia="lt-LT"/>
              </w:rPr>
              <w:t>6</w:t>
            </w:r>
            <w:r w:rsidR="004E7750" w:rsidRPr="006C10B9">
              <w:rPr>
                <w:rFonts w:ascii="Times New Roman" w:hAnsi="Times New Roman" w:cs="Times New Roman"/>
                <w:lang w:val="lt-LT" w:eastAsia="lt-LT"/>
              </w:rPr>
              <w:t xml:space="preserve"> klausimas.</w:t>
            </w:r>
          </w:p>
        </w:tc>
      </w:tr>
    </w:tbl>
    <w:p w14:paraId="6A121939" w14:textId="77777777" w:rsidR="002F5F58" w:rsidRPr="006C10B9" w:rsidRDefault="002F5F58" w:rsidP="00E821D3">
      <w:pPr>
        <w:jc w:val="both"/>
        <w:rPr>
          <w:rFonts w:ascii="Times New Roman" w:hAnsi="Times New Roman" w:cs="Times New Roman"/>
          <w:lang w:val="lt-LT"/>
        </w:rPr>
      </w:pPr>
    </w:p>
    <w:p w14:paraId="7D3328EE" w14:textId="1DC3F341" w:rsidR="00741EF0" w:rsidRPr="006C10B9" w:rsidRDefault="00741EF0" w:rsidP="00741EF0">
      <w:pPr>
        <w:jc w:val="center"/>
        <w:rPr>
          <w:rFonts w:ascii="Times New Roman" w:hAnsi="Times New Roman" w:cs="Times New Roman"/>
          <w:lang w:val="lt-LT"/>
        </w:rPr>
      </w:pPr>
      <w:r w:rsidRPr="006C10B9">
        <w:rPr>
          <w:rFonts w:ascii="Times New Roman" w:hAnsi="Times New Roman" w:cs="Times New Roman"/>
          <w:lang w:val="lt-LT"/>
        </w:rPr>
        <w:t>__________</w:t>
      </w:r>
    </w:p>
    <w:sectPr w:rsidR="00741EF0" w:rsidRPr="006C10B9" w:rsidSect="00F117BD">
      <w:footerReference w:type="default" r:id="rId9"/>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5A0D" w14:textId="77777777" w:rsidR="00EB27F8" w:rsidRDefault="00EB27F8" w:rsidP="00231C1A">
      <w:pPr>
        <w:spacing w:after="0" w:line="240" w:lineRule="auto"/>
      </w:pPr>
      <w:r>
        <w:separator/>
      </w:r>
    </w:p>
  </w:endnote>
  <w:endnote w:type="continuationSeparator" w:id="0">
    <w:p w14:paraId="49E4CA90" w14:textId="77777777" w:rsidR="00EB27F8" w:rsidRDefault="00EB27F8" w:rsidP="0023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70853986"/>
      <w:docPartObj>
        <w:docPartGallery w:val="Page Numbers (Bottom of Page)"/>
        <w:docPartUnique/>
      </w:docPartObj>
    </w:sdtPr>
    <w:sdtEndPr>
      <w:rPr>
        <w:noProof/>
      </w:rPr>
    </w:sdtEndPr>
    <w:sdtContent>
      <w:p w14:paraId="57D3D522" w14:textId="61CD114E" w:rsidR="00E87577" w:rsidRDefault="00E87577">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131C66E" w14:textId="77777777" w:rsidR="00E87577" w:rsidRDefault="00E8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EB50" w14:textId="77777777" w:rsidR="00EB27F8" w:rsidRDefault="00EB27F8" w:rsidP="00231C1A">
      <w:pPr>
        <w:spacing w:after="0" w:line="240" w:lineRule="auto"/>
      </w:pPr>
      <w:r>
        <w:separator/>
      </w:r>
    </w:p>
  </w:footnote>
  <w:footnote w:type="continuationSeparator" w:id="0">
    <w:p w14:paraId="6F9B30EF" w14:textId="77777777" w:rsidR="00EB27F8" w:rsidRDefault="00EB27F8" w:rsidP="00231C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5C"/>
    <w:rsid w:val="0000451B"/>
    <w:rsid w:val="00033E0D"/>
    <w:rsid w:val="00037803"/>
    <w:rsid w:val="000408B9"/>
    <w:rsid w:val="000448AE"/>
    <w:rsid w:val="00046BA4"/>
    <w:rsid w:val="00046BB9"/>
    <w:rsid w:val="000501BC"/>
    <w:rsid w:val="00053B6D"/>
    <w:rsid w:val="000543E2"/>
    <w:rsid w:val="000578E9"/>
    <w:rsid w:val="00072F83"/>
    <w:rsid w:val="00075F8B"/>
    <w:rsid w:val="00081B56"/>
    <w:rsid w:val="00082D81"/>
    <w:rsid w:val="00092F85"/>
    <w:rsid w:val="000A12FB"/>
    <w:rsid w:val="000C1513"/>
    <w:rsid w:val="000C67A3"/>
    <w:rsid w:val="000D5CED"/>
    <w:rsid w:val="001001D7"/>
    <w:rsid w:val="00110D19"/>
    <w:rsid w:val="00124BE8"/>
    <w:rsid w:val="001522D9"/>
    <w:rsid w:val="0015299A"/>
    <w:rsid w:val="00153C58"/>
    <w:rsid w:val="00165354"/>
    <w:rsid w:val="001757E4"/>
    <w:rsid w:val="0018369E"/>
    <w:rsid w:val="0019050C"/>
    <w:rsid w:val="001956E9"/>
    <w:rsid w:val="001B37C4"/>
    <w:rsid w:val="001D6482"/>
    <w:rsid w:val="001E0F68"/>
    <w:rsid w:val="001E7500"/>
    <w:rsid w:val="0021691B"/>
    <w:rsid w:val="0021725C"/>
    <w:rsid w:val="0022363D"/>
    <w:rsid w:val="00231C1A"/>
    <w:rsid w:val="00242FE0"/>
    <w:rsid w:val="002473BD"/>
    <w:rsid w:val="00253100"/>
    <w:rsid w:val="002606B9"/>
    <w:rsid w:val="00262D66"/>
    <w:rsid w:val="002660B8"/>
    <w:rsid w:val="002969FF"/>
    <w:rsid w:val="002A247C"/>
    <w:rsid w:val="002B2603"/>
    <w:rsid w:val="002B5BB5"/>
    <w:rsid w:val="002D63A6"/>
    <w:rsid w:val="002E3FC4"/>
    <w:rsid w:val="002F5F58"/>
    <w:rsid w:val="00303FC6"/>
    <w:rsid w:val="00306015"/>
    <w:rsid w:val="00307D0A"/>
    <w:rsid w:val="00316EFF"/>
    <w:rsid w:val="00334FB5"/>
    <w:rsid w:val="0034276E"/>
    <w:rsid w:val="00345D76"/>
    <w:rsid w:val="003B24DD"/>
    <w:rsid w:val="003D0B1A"/>
    <w:rsid w:val="003D13F6"/>
    <w:rsid w:val="003F6525"/>
    <w:rsid w:val="0040148E"/>
    <w:rsid w:val="00421642"/>
    <w:rsid w:val="00432533"/>
    <w:rsid w:val="00451E2A"/>
    <w:rsid w:val="004555E6"/>
    <w:rsid w:val="00473142"/>
    <w:rsid w:val="00492622"/>
    <w:rsid w:val="004B0042"/>
    <w:rsid w:val="004B08A9"/>
    <w:rsid w:val="004C296A"/>
    <w:rsid w:val="004C61EE"/>
    <w:rsid w:val="004D21E9"/>
    <w:rsid w:val="004E7750"/>
    <w:rsid w:val="004F6F97"/>
    <w:rsid w:val="005028D4"/>
    <w:rsid w:val="00524651"/>
    <w:rsid w:val="00533CC3"/>
    <w:rsid w:val="00544B26"/>
    <w:rsid w:val="00545C5B"/>
    <w:rsid w:val="005466DD"/>
    <w:rsid w:val="00565992"/>
    <w:rsid w:val="00570906"/>
    <w:rsid w:val="00576144"/>
    <w:rsid w:val="00582B49"/>
    <w:rsid w:val="0059531F"/>
    <w:rsid w:val="00596765"/>
    <w:rsid w:val="005A0FC5"/>
    <w:rsid w:val="005A6285"/>
    <w:rsid w:val="005C0B81"/>
    <w:rsid w:val="005C2105"/>
    <w:rsid w:val="005C319C"/>
    <w:rsid w:val="005C767A"/>
    <w:rsid w:val="005D25AE"/>
    <w:rsid w:val="005F5CB2"/>
    <w:rsid w:val="00612499"/>
    <w:rsid w:val="00613ADC"/>
    <w:rsid w:val="006160BC"/>
    <w:rsid w:val="006162D1"/>
    <w:rsid w:val="00621A49"/>
    <w:rsid w:val="00621CB7"/>
    <w:rsid w:val="00627FC3"/>
    <w:rsid w:val="00634FE9"/>
    <w:rsid w:val="0064453D"/>
    <w:rsid w:val="00647B64"/>
    <w:rsid w:val="00650450"/>
    <w:rsid w:val="00650570"/>
    <w:rsid w:val="00650AB3"/>
    <w:rsid w:val="006522E8"/>
    <w:rsid w:val="00654DA9"/>
    <w:rsid w:val="00656E61"/>
    <w:rsid w:val="00662F76"/>
    <w:rsid w:val="006827C4"/>
    <w:rsid w:val="00683070"/>
    <w:rsid w:val="00685797"/>
    <w:rsid w:val="006A165D"/>
    <w:rsid w:val="006A21A6"/>
    <w:rsid w:val="006A24D8"/>
    <w:rsid w:val="006C10B9"/>
    <w:rsid w:val="006C410E"/>
    <w:rsid w:val="006D083A"/>
    <w:rsid w:val="006D30A0"/>
    <w:rsid w:val="006D5E9C"/>
    <w:rsid w:val="006F26CF"/>
    <w:rsid w:val="006F4CC1"/>
    <w:rsid w:val="007007B3"/>
    <w:rsid w:val="00703000"/>
    <w:rsid w:val="00741EF0"/>
    <w:rsid w:val="00744EED"/>
    <w:rsid w:val="0076478E"/>
    <w:rsid w:val="00775A9B"/>
    <w:rsid w:val="007A2596"/>
    <w:rsid w:val="007A4E9E"/>
    <w:rsid w:val="007B1608"/>
    <w:rsid w:val="007D0525"/>
    <w:rsid w:val="00801FD2"/>
    <w:rsid w:val="008134D5"/>
    <w:rsid w:val="00820D61"/>
    <w:rsid w:val="00821863"/>
    <w:rsid w:val="0082710C"/>
    <w:rsid w:val="00832BDC"/>
    <w:rsid w:val="00840A75"/>
    <w:rsid w:val="008530CC"/>
    <w:rsid w:val="00856266"/>
    <w:rsid w:val="008768BF"/>
    <w:rsid w:val="008925D5"/>
    <w:rsid w:val="008C2A85"/>
    <w:rsid w:val="008C63BF"/>
    <w:rsid w:val="008D66A5"/>
    <w:rsid w:val="008E6F06"/>
    <w:rsid w:val="008E6F21"/>
    <w:rsid w:val="0090440D"/>
    <w:rsid w:val="009061E7"/>
    <w:rsid w:val="00907D19"/>
    <w:rsid w:val="00914DC2"/>
    <w:rsid w:val="00922213"/>
    <w:rsid w:val="0092303F"/>
    <w:rsid w:val="0092412B"/>
    <w:rsid w:val="00932711"/>
    <w:rsid w:val="00944B47"/>
    <w:rsid w:val="00954067"/>
    <w:rsid w:val="00964040"/>
    <w:rsid w:val="00973242"/>
    <w:rsid w:val="009823E3"/>
    <w:rsid w:val="00992148"/>
    <w:rsid w:val="009C14BF"/>
    <w:rsid w:val="009C580A"/>
    <w:rsid w:val="00A00D6A"/>
    <w:rsid w:val="00A0715A"/>
    <w:rsid w:val="00A22A8F"/>
    <w:rsid w:val="00A308A5"/>
    <w:rsid w:val="00A312A6"/>
    <w:rsid w:val="00A35483"/>
    <w:rsid w:val="00A36DD0"/>
    <w:rsid w:val="00A60C87"/>
    <w:rsid w:val="00A6612F"/>
    <w:rsid w:val="00A674CA"/>
    <w:rsid w:val="00A84880"/>
    <w:rsid w:val="00A86C65"/>
    <w:rsid w:val="00A97DFB"/>
    <w:rsid w:val="00AB2001"/>
    <w:rsid w:val="00AC1694"/>
    <w:rsid w:val="00AC2F90"/>
    <w:rsid w:val="00AE52DE"/>
    <w:rsid w:val="00B01C02"/>
    <w:rsid w:val="00B12D52"/>
    <w:rsid w:val="00B40747"/>
    <w:rsid w:val="00B56259"/>
    <w:rsid w:val="00B639FE"/>
    <w:rsid w:val="00B643F6"/>
    <w:rsid w:val="00B77CCC"/>
    <w:rsid w:val="00BB5843"/>
    <w:rsid w:val="00BB6A61"/>
    <w:rsid w:val="00BB7D39"/>
    <w:rsid w:val="00BD2243"/>
    <w:rsid w:val="00BD2274"/>
    <w:rsid w:val="00BE65A6"/>
    <w:rsid w:val="00C032CD"/>
    <w:rsid w:val="00C1205C"/>
    <w:rsid w:val="00C14301"/>
    <w:rsid w:val="00C15EDD"/>
    <w:rsid w:val="00C2395C"/>
    <w:rsid w:val="00C24F31"/>
    <w:rsid w:val="00C254AA"/>
    <w:rsid w:val="00C43606"/>
    <w:rsid w:val="00C506A3"/>
    <w:rsid w:val="00C52387"/>
    <w:rsid w:val="00C52A86"/>
    <w:rsid w:val="00C552E1"/>
    <w:rsid w:val="00C65A00"/>
    <w:rsid w:val="00C81FDE"/>
    <w:rsid w:val="00CA05BF"/>
    <w:rsid w:val="00CA1EFE"/>
    <w:rsid w:val="00CC562D"/>
    <w:rsid w:val="00CC5752"/>
    <w:rsid w:val="00CF48B2"/>
    <w:rsid w:val="00D06A26"/>
    <w:rsid w:val="00D140C4"/>
    <w:rsid w:val="00D43A71"/>
    <w:rsid w:val="00D50CE4"/>
    <w:rsid w:val="00D52034"/>
    <w:rsid w:val="00D868CE"/>
    <w:rsid w:val="00D916AB"/>
    <w:rsid w:val="00D9655B"/>
    <w:rsid w:val="00DA51B6"/>
    <w:rsid w:val="00DA5E53"/>
    <w:rsid w:val="00DA7C73"/>
    <w:rsid w:val="00DB1719"/>
    <w:rsid w:val="00DB4CB4"/>
    <w:rsid w:val="00DC494A"/>
    <w:rsid w:val="00DC6479"/>
    <w:rsid w:val="00DE7FA9"/>
    <w:rsid w:val="00E04FBE"/>
    <w:rsid w:val="00E0618B"/>
    <w:rsid w:val="00E11710"/>
    <w:rsid w:val="00E151CE"/>
    <w:rsid w:val="00E172F3"/>
    <w:rsid w:val="00E2176C"/>
    <w:rsid w:val="00E277CD"/>
    <w:rsid w:val="00E529BA"/>
    <w:rsid w:val="00E54632"/>
    <w:rsid w:val="00E60CFB"/>
    <w:rsid w:val="00E821D3"/>
    <w:rsid w:val="00E87577"/>
    <w:rsid w:val="00EB27F8"/>
    <w:rsid w:val="00EB6061"/>
    <w:rsid w:val="00EC739B"/>
    <w:rsid w:val="00EF2342"/>
    <w:rsid w:val="00F04419"/>
    <w:rsid w:val="00F061BB"/>
    <w:rsid w:val="00F07ABA"/>
    <w:rsid w:val="00F1020C"/>
    <w:rsid w:val="00F117BD"/>
    <w:rsid w:val="00F24169"/>
    <w:rsid w:val="00F27567"/>
    <w:rsid w:val="00F6045E"/>
    <w:rsid w:val="00F769B4"/>
    <w:rsid w:val="00F921E7"/>
    <w:rsid w:val="00F95D34"/>
    <w:rsid w:val="00FA053C"/>
    <w:rsid w:val="00FA2FA4"/>
    <w:rsid w:val="00FA3916"/>
    <w:rsid w:val="00FB21A6"/>
    <w:rsid w:val="00FC16FB"/>
    <w:rsid w:val="00FC5CED"/>
    <w:rsid w:val="00FE00C8"/>
    <w:rsid w:val="00FF2314"/>
    <w:rsid w:val="00FF67C9"/>
    <w:rsid w:val="00FF7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1A11"/>
  <w15:chartTrackingRefBased/>
  <w15:docId w15:val="{04DE6DDA-8A88-47BA-838A-E0B587C8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2172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72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72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72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72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7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5C"/>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21725C"/>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21725C"/>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21725C"/>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21725C"/>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21725C"/>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1725C"/>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1725C"/>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1725C"/>
    <w:rPr>
      <w:rFonts w:eastAsiaTheme="majorEastAsia" w:cstheme="majorBidi"/>
      <w:noProof/>
      <w:color w:val="272727" w:themeColor="text1" w:themeTint="D8"/>
    </w:rPr>
  </w:style>
  <w:style w:type="paragraph" w:styleId="Title">
    <w:name w:val="Title"/>
    <w:basedOn w:val="Normal"/>
    <w:next w:val="Normal"/>
    <w:link w:val="TitleChar"/>
    <w:uiPriority w:val="10"/>
    <w:qFormat/>
    <w:rsid w:val="00217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5C"/>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17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5C"/>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1725C"/>
    <w:pPr>
      <w:spacing w:before="160"/>
      <w:jc w:val="center"/>
    </w:pPr>
    <w:rPr>
      <w:i/>
      <w:iCs/>
      <w:color w:val="404040" w:themeColor="text1" w:themeTint="BF"/>
    </w:rPr>
  </w:style>
  <w:style w:type="character" w:customStyle="1" w:styleId="QuoteChar">
    <w:name w:val="Quote Char"/>
    <w:basedOn w:val="DefaultParagraphFont"/>
    <w:link w:val="Quote"/>
    <w:uiPriority w:val="29"/>
    <w:rsid w:val="0021725C"/>
    <w:rPr>
      <w:i/>
      <w:iCs/>
      <w:noProof/>
      <w:color w:val="404040" w:themeColor="text1" w:themeTint="BF"/>
    </w:rPr>
  </w:style>
  <w:style w:type="paragraph" w:styleId="ListParagraph">
    <w:name w:val="List Paragraph"/>
    <w:basedOn w:val="Normal"/>
    <w:uiPriority w:val="34"/>
    <w:qFormat/>
    <w:rsid w:val="0021725C"/>
    <w:pPr>
      <w:ind w:left="720"/>
      <w:contextualSpacing/>
    </w:pPr>
  </w:style>
  <w:style w:type="character" w:styleId="IntenseEmphasis">
    <w:name w:val="Intense Emphasis"/>
    <w:basedOn w:val="DefaultParagraphFont"/>
    <w:uiPriority w:val="21"/>
    <w:qFormat/>
    <w:rsid w:val="0021725C"/>
    <w:rPr>
      <w:i/>
      <w:iCs/>
      <w:color w:val="2F5496" w:themeColor="accent1" w:themeShade="BF"/>
    </w:rPr>
  </w:style>
  <w:style w:type="paragraph" w:styleId="IntenseQuote">
    <w:name w:val="Intense Quote"/>
    <w:basedOn w:val="Normal"/>
    <w:next w:val="Normal"/>
    <w:link w:val="IntenseQuoteChar"/>
    <w:uiPriority w:val="30"/>
    <w:qFormat/>
    <w:rsid w:val="00217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25C"/>
    <w:rPr>
      <w:i/>
      <w:iCs/>
      <w:noProof/>
      <w:color w:val="2F5496" w:themeColor="accent1" w:themeShade="BF"/>
    </w:rPr>
  </w:style>
  <w:style w:type="character" w:styleId="IntenseReference">
    <w:name w:val="Intense Reference"/>
    <w:basedOn w:val="DefaultParagraphFont"/>
    <w:uiPriority w:val="32"/>
    <w:qFormat/>
    <w:rsid w:val="0021725C"/>
    <w:rPr>
      <w:b/>
      <w:bCs/>
      <w:smallCaps/>
      <w:color w:val="2F5496" w:themeColor="accent1" w:themeShade="BF"/>
      <w:spacing w:val="5"/>
    </w:rPr>
  </w:style>
  <w:style w:type="character" w:customStyle="1" w:styleId="normaltextrun">
    <w:name w:val="normaltextrun"/>
    <w:basedOn w:val="DefaultParagraphFont"/>
    <w:rsid w:val="00DC494A"/>
  </w:style>
  <w:style w:type="paragraph" w:customStyle="1" w:styleId="oj-normal">
    <w:name w:val="oj-normal"/>
    <w:basedOn w:val="Normal"/>
    <w:rsid w:val="003F6525"/>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character" w:customStyle="1" w:styleId="oj-italic">
    <w:name w:val="oj-italic"/>
    <w:basedOn w:val="DefaultParagraphFont"/>
    <w:rsid w:val="003F6525"/>
  </w:style>
  <w:style w:type="character" w:styleId="Hyperlink">
    <w:name w:val="Hyperlink"/>
    <w:basedOn w:val="DefaultParagraphFont"/>
    <w:uiPriority w:val="99"/>
    <w:semiHidden/>
    <w:unhideWhenUsed/>
    <w:rsid w:val="009823E3"/>
    <w:rPr>
      <w:color w:val="0000FF"/>
      <w:u w:val="single"/>
    </w:rPr>
  </w:style>
  <w:style w:type="character" w:customStyle="1" w:styleId="oj-super">
    <w:name w:val="oj-super"/>
    <w:basedOn w:val="DefaultParagraphFont"/>
    <w:rsid w:val="009823E3"/>
  </w:style>
  <w:style w:type="character" w:customStyle="1" w:styleId="no-parag">
    <w:name w:val="no-parag"/>
    <w:basedOn w:val="DefaultParagraphFont"/>
    <w:rsid w:val="006F26CF"/>
  </w:style>
  <w:style w:type="paragraph" w:customStyle="1" w:styleId="norm">
    <w:name w:val="norm"/>
    <w:basedOn w:val="Normal"/>
    <w:rsid w:val="006F26CF"/>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character" w:customStyle="1" w:styleId="superscript">
    <w:name w:val="superscript"/>
    <w:basedOn w:val="DefaultParagraphFont"/>
    <w:rsid w:val="006F26CF"/>
  </w:style>
  <w:style w:type="character" w:customStyle="1" w:styleId="italics">
    <w:name w:val="italics"/>
    <w:basedOn w:val="DefaultParagraphFont"/>
    <w:rsid w:val="001956E9"/>
  </w:style>
  <w:style w:type="paragraph" w:customStyle="1" w:styleId="doc-ti">
    <w:name w:val="doc-ti"/>
    <w:basedOn w:val="Normal"/>
    <w:rsid w:val="00D52034"/>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EN Footnote Reference"/>
    <w:basedOn w:val="DefaultParagraphFont"/>
    <w:link w:val="SUPERSChar"/>
    <w:unhideWhenUsed/>
    <w:qFormat/>
    <w:rsid w:val="00D52034"/>
    <w:rPr>
      <w:vertAlign w:val="superscript"/>
    </w:rPr>
  </w:style>
  <w:style w:type="paragraph" w:customStyle="1" w:styleId="SUPERSChar">
    <w:name w:val="SUPERS Char"/>
    <w:aliases w:val="EN Footnote Reference Char"/>
    <w:basedOn w:val="Normal"/>
    <w:link w:val="FootnoteReference"/>
    <w:rsid w:val="00D52034"/>
    <w:pPr>
      <w:spacing w:line="240" w:lineRule="exact"/>
    </w:pPr>
    <w:rPr>
      <w:noProof w:val="0"/>
      <w:vertAlign w:val="superscript"/>
    </w:rPr>
  </w:style>
  <w:style w:type="character" w:customStyle="1" w:styleId="italic">
    <w:name w:val="italic"/>
    <w:basedOn w:val="DefaultParagraphFont"/>
    <w:rsid w:val="00D52034"/>
  </w:style>
  <w:style w:type="paragraph" w:customStyle="1" w:styleId="modref">
    <w:name w:val="modref"/>
    <w:basedOn w:val="Normal"/>
    <w:rsid w:val="00E60CFB"/>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locked/>
    <w:rsid w:val="004C296A"/>
    <w:rPr>
      <w:sz w:val="20"/>
    </w:rPr>
  </w:style>
  <w:style w:type="paragraph" w:styleId="FootnoteText">
    <w:name w:val="footnote text"/>
    <w:aliases w:val="Schriftart: 9 pt,Schriftart: 10 pt,Schriftart: 8 pt,WB-Fußnotentext,FoodNote,ft,Footnote text,Footnote Text Char Char,Footnote Text Char1 Char Char,Footnote Text Char Char Char Char,fn,f,Voetnoottekst Char,Footnote,Fußnote"/>
    <w:basedOn w:val="Normal"/>
    <w:link w:val="FootnoteTextChar"/>
    <w:unhideWhenUsed/>
    <w:qFormat/>
    <w:rsid w:val="004C296A"/>
    <w:pPr>
      <w:spacing w:after="0" w:line="240" w:lineRule="auto"/>
    </w:pPr>
    <w:rPr>
      <w:noProof w:val="0"/>
      <w:sz w:val="20"/>
    </w:rPr>
  </w:style>
  <w:style w:type="character" w:customStyle="1" w:styleId="FootnoteTextChar1">
    <w:name w:val="Footnote Text Char1"/>
    <w:basedOn w:val="DefaultParagraphFont"/>
    <w:uiPriority w:val="99"/>
    <w:semiHidden/>
    <w:rsid w:val="004C296A"/>
    <w:rPr>
      <w:noProof/>
      <w:sz w:val="20"/>
      <w:szCs w:val="20"/>
    </w:rPr>
  </w:style>
  <w:style w:type="paragraph" w:styleId="Revision">
    <w:name w:val="Revision"/>
    <w:hidden/>
    <w:uiPriority w:val="99"/>
    <w:semiHidden/>
    <w:rsid w:val="00856266"/>
    <w:pPr>
      <w:spacing w:after="0" w:line="240" w:lineRule="auto"/>
    </w:pPr>
    <w:rPr>
      <w:noProof/>
    </w:rPr>
  </w:style>
  <w:style w:type="character" w:styleId="CommentReference">
    <w:name w:val="annotation reference"/>
    <w:basedOn w:val="DefaultParagraphFont"/>
    <w:uiPriority w:val="99"/>
    <w:semiHidden/>
    <w:unhideWhenUsed/>
    <w:rsid w:val="00820D61"/>
    <w:rPr>
      <w:sz w:val="16"/>
      <w:szCs w:val="16"/>
    </w:rPr>
  </w:style>
  <w:style w:type="paragraph" w:styleId="CommentText">
    <w:name w:val="annotation text"/>
    <w:basedOn w:val="Normal"/>
    <w:link w:val="CommentTextChar"/>
    <w:uiPriority w:val="99"/>
    <w:unhideWhenUsed/>
    <w:rsid w:val="00820D61"/>
    <w:pPr>
      <w:spacing w:line="240" w:lineRule="auto"/>
    </w:pPr>
    <w:rPr>
      <w:sz w:val="20"/>
      <w:szCs w:val="20"/>
    </w:rPr>
  </w:style>
  <w:style w:type="character" w:customStyle="1" w:styleId="CommentTextChar">
    <w:name w:val="Comment Text Char"/>
    <w:basedOn w:val="DefaultParagraphFont"/>
    <w:link w:val="CommentText"/>
    <w:uiPriority w:val="99"/>
    <w:rsid w:val="00820D61"/>
    <w:rPr>
      <w:noProof/>
      <w:sz w:val="20"/>
      <w:szCs w:val="20"/>
    </w:rPr>
  </w:style>
  <w:style w:type="paragraph" w:styleId="CommentSubject">
    <w:name w:val="annotation subject"/>
    <w:basedOn w:val="CommentText"/>
    <w:next w:val="CommentText"/>
    <w:link w:val="CommentSubjectChar"/>
    <w:uiPriority w:val="99"/>
    <w:semiHidden/>
    <w:unhideWhenUsed/>
    <w:rsid w:val="00820D61"/>
    <w:rPr>
      <w:b/>
      <w:bCs/>
    </w:rPr>
  </w:style>
  <w:style w:type="character" w:customStyle="1" w:styleId="CommentSubjectChar">
    <w:name w:val="Comment Subject Char"/>
    <w:basedOn w:val="CommentTextChar"/>
    <w:link w:val="CommentSubject"/>
    <w:uiPriority w:val="99"/>
    <w:semiHidden/>
    <w:rsid w:val="00820D61"/>
    <w:rPr>
      <w:b/>
      <w:bCs/>
      <w:noProof/>
      <w:sz w:val="20"/>
      <w:szCs w:val="20"/>
    </w:rPr>
  </w:style>
  <w:style w:type="paragraph" w:styleId="Header">
    <w:name w:val="header"/>
    <w:basedOn w:val="Normal"/>
    <w:link w:val="HeaderChar"/>
    <w:uiPriority w:val="99"/>
    <w:unhideWhenUsed/>
    <w:rsid w:val="00E87577"/>
    <w:pPr>
      <w:tabs>
        <w:tab w:val="center" w:pos="4986"/>
        <w:tab w:val="right" w:pos="9972"/>
      </w:tabs>
      <w:spacing w:after="0" w:line="240" w:lineRule="auto"/>
    </w:pPr>
  </w:style>
  <w:style w:type="character" w:customStyle="1" w:styleId="HeaderChar">
    <w:name w:val="Header Char"/>
    <w:basedOn w:val="DefaultParagraphFont"/>
    <w:link w:val="Header"/>
    <w:uiPriority w:val="99"/>
    <w:rsid w:val="00E87577"/>
    <w:rPr>
      <w:noProof/>
    </w:rPr>
  </w:style>
  <w:style w:type="paragraph" w:styleId="Footer">
    <w:name w:val="footer"/>
    <w:basedOn w:val="Normal"/>
    <w:link w:val="FooterChar"/>
    <w:uiPriority w:val="99"/>
    <w:unhideWhenUsed/>
    <w:rsid w:val="00E87577"/>
    <w:pPr>
      <w:tabs>
        <w:tab w:val="center" w:pos="4986"/>
        <w:tab w:val="right" w:pos="9972"/>
      </w:tabs>
      <w:spacing w:after="0" w:line="240" w:lineRule="auto"/>
    </w:pPr>
  </w:style>
  <w:style w:type="character" w:customStyle="1" w:styleId="FooterChar">
    <w:name w:val="Footer Char"/>
    <w:basedOn w:val="DefaultParagraphFont"/>
    <w:link w:val="Footer"/>
    <w:uiPriority w:val="99"/>
    <w:rsid w:val="00E8757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35708">
      <w:bodyDiv w:val="1"/>
      <w:marLeft w:val="0"/>
      <w:marRight w:val="0"/>
      <w:marTop w:val="0"/>
      <w:marBottom w:val="0"/>
      <w:divBdr>
        <w:top w:val="none" w:sz="0" w:space="0" w:color="auto"/>
        <w:left w:val="none" w:sz="0" w:space="0" w:color="auto"/>
        <w:bottom w:val="none" w:sz="0" w:space="0" w:color="auto"/>
        <w:right w:val="none" w:sz="0" w:space="0" w:color="auto"/>
      </w:divBdr>
      <w:divsChild>
        <w:div w:id="1363870445">
          <w:marLeft w:val="0"/>
          <w:marRight w:val="0"/>
          <w:marTop w:val="0"/>
          <w:marBottom w:val="0"/>
          <w:divBdr>
            <w:top w:val="none" w:sz="0" w:space="0" w:color="auto"/>
            <w:left w:val="none" w:sz="0" w:space="0" w:color="auto"/>
            <w:bottom w:val="none" w:sz="0" w:space="0" w:color="auto"/>
            <w:right w:val="none" w:sz="0" w:space="0" w:color="auto"/>
          </w:divBdr>
          <w:divsChild>
            <w:div w:id="1587959041">
              <w:marLeft w:val="0"/>
              <w:marRight w:val="0"/>
              <w:marTop w:val="120"/>
              <w:marBottom w:val="0"/>
              <w:divBdr>
                <w:top w:val="none" w:sz="0" w:space="0" w:color="auto"/>
                <w:left w:val="none" w:sz="0" w:space="0" w:color="auto"/>
                <w:bottom w:val="none" w:sz="0" w:space="0" w:color="auto"/>
                <w:right w:val="none" w:sz="0" w:space="0" w:color="auto"/>
              </w:divBdr>
            </w:div>
            <w:div w:id="604506121">
              <w:marLeft w:val="0"/>
              <w:marRight w:val="0"/>
              <w:marTop w:val="0"/>
              <w:marBottom w:val="0"/>
              <w:divBdr>
                <w:top w:val="none" w:sz="0" w:space="0" w:color="auto"/>
                <w:left w:val="none" w:sz="0" w:space="0" w:color="auto"/>
                <w:bottom w:val="none" w:sz="0" w:space="0" w:color="auto"/>
                <w:right w:val="none" w:sz="0" w:space="0" w:color="auto"/>
              </w:divBdr>
            </w:div>
          </w:divsChild>
        </w:div>
        <w:div w:id="1792285778">
          <w:marLeft w:val="0"/>
          <w:marRight w:val="0"/>
          <w:marTop w:val="0"/>
          <w:marBottom w:val="0"/>
          <w:divBdr>
            <w:top w:val="none" w:sz="0" w:space="0" w:color="auto"/>
            <w:left w:val="none" w:sz="0" w:space="0" w:color="auto"/>
            <w:bottom w:val="none" w:sz="0" w:space="0" w:color="auto"/>
            <w:right w:val="none" w:sz="0" w:space="0" w:color="auto"/>
          </w:divBdr>
          <w:divsChild>
            <w:div w:id="1141651837">
              <w:marLeft w:val="0"/>
              <w:marRight w:val="0"/>
              <w:marTop w:val="120"/>
              <w:marBottom w:val="0"/>
              <w:divBdr>
                <w:top w:val="none" w:sz="0" w:space="0" w:color="auto"/>
                <w:left w:val="none" w:sz="0" w:space="0" w:color="auto"/>
                <w:bottom w:val="none" w:sz="0" w:space="0" w:color="auto"/>
                <w:right w:val="none" w:sz="0" w:space="0" w:color="auto"/>
              </w:divBdr>
            </w:div>
            <w:div w:id="167407129">
              <w:marLeft w:val="0"/>
              <w:marRight w:val="0"/>
              <w:marTop w:val="0"/>
              <w:marBottom w:val="0"/>
              <w:divBdr>
                <w:top w:val="none" w:sz="0" w:space="0" w:color="auto"/>
                <w:left w:val="none" w:sz="0" w:space="0" w:color="auto"/>
                <w:bottom w:val="none" w:sz="0" w:space="0" w:color="auto"/>
                <w:right w:val="none" w:sz="0" w:space="0" w:color="auto"/>
              </w:divBdr>
            </w:div>
          </w:divsChild>
        </w:div>
        <w:div w:id="518741332">
          <w:marLeft w:val="0"/>
          <w:marRight w:val="0"/>
          <w:marTop w:val="0"/>
          <w:marBottom w:val="0"/>
          <w:divBdr>
            <w:top w:val="none" w:sz="0" w:space="0" w:color="auto"/>
            <w:left w:val="none" w:sz="0" w:space="0" w:color="auto"/>
            <w:bottom w:val="none" w:sz="0" w:space="0" w:color="auto"/>
            <w:right w:val="none" w:sz="0" w:space="0" w:color="auto"/>
          </w:divBdr>
          <w:divsChild>
            <w:div w:id="2134127773">
              <w:marLeft w:val="0"/>
              <w:marRight w:val="0"/>
              <w:marTop w:val="120"/>
              <w:marBottom w:val="0"/>
              <w:divBdr>
                <w:top w:val="none" w:sz="0" w:space="0" w:color="auto"/>
                <w:left w:val="none" w:sz="0" w:space="0" w:color="auto"/>
                <w:bottom w:val="none" w:sz="0" w:space="0" w:color="auto"/>
                <w:right w:val="none" w:sz="0" w:space="0" w:color="auto"/>
              </w:divBdr>
            </w:div>
            <w:div w:id="19386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46074">
      <w:bodyDiv w:val="1"/>
      <w:marLeft w:val="0"/>
      <w:marRight w:val="0"/>
      <w:marTop w:val="0"/>
      <w:marBottom w:val="0"/>
      <w:divBdr>
        <w:top w:val="none" w:sz="0" w:space="0" w:color="auto"/>
        <w:left w:val="none" w:sz="0" w:space="0" w:color="auto"/>
        <w:bottom w:val="none" w:sz="0" w:space="0" w:color="auto"/>
        <w:right w:val="none" w:sz="0" w:space="0" w:color="auto"/>
      </w:divBdr>
      <w:divsChild>
        <w:div w:id="1411464227">
          <w:marLeft w:val="0"/>
          <w:marRight w:val="0"/>
          <w:marTop w:val="0"/>
          <w:marBottom w:val="0"/>
          <w:divBdr>
            <w:top w:val="none" w:sz="0" w:space="0" w:color="auto"/>
            <w:left w:val="none" w:sz="0" w:space="0" w:color="auto"/>
            <w:bottom w:val="none" w:sz="0" w:space="0" w:color="auto"/>
            <w:right w:val="none" w:sz="0" w:space="0" w:color="auto"/>
          </w:divBdr>
        </w:div>
      </w:divsChild>
    </w:div>
    <w:div w:id="472018936">
      <w:bodyDiv w:val="1"/>
      <w:marLeft w:val="0"/>
      <w:marRight w:val="0"/>
      <w:marTop w:val="0"/>
      <w:marBottom w:val="0"/>
      <w:divBdr>
        <w:top w:val="none" w:sz="0" w:space="0" w:color="auto"/>
        <w:left w:val="none" w:sz="0" w:space="0" w:color="auto"/>
        <w:bottom w:val="none" w:sz="0" w:space="0" w:color="auto"/>
        <w:right w:val="none" w:sz="0" w:space="0" w:color="auto"/>
      </w:divBdr>
      <w:divsChild>
        <w:div w:id="1267154330">
          <w:marLeft w:val="0"/>
          <w:marRight w:val="0"/>
          <w:marTop w:val="0"/>
          <w:marBottom w:val="0"/>
          <w:divBdr>
            <w:top w:val="none" w:sz="0" w:space="0" w:color="auto"/>
            <w:left w:val="none" w:sz="0" w:space="0" w:color="auto"/>
            <w:bottom w:val="none" w:sz="0" w:space="0" w:color="auto"/>
            <w:right w:val="none" w:sz="0" w:space="0" w:color="auto"/>
          </w:divBdr>
          <w:divsChild>
            <w:div w:id="1313944752">
              <w:marLeft w:val="0"/>
              <w:marRight w:val="0"/>
              <w:marTop w:val="0"/>
              <w:marBottom w:val="0"/>
              <w:divBdr>
                <w:top w:val="none" w:sz="0" w:space="0" w:color="auto"/>
                <w:left w:val="none" w:sz="0" w:space="0" w:color="auto"/>
                <w:bottom w:val="none" w:sz="0" w:space="0" w:color="auto"/>
                <w:right w:val="none" w:sz="0" w:space="0" w:color="auto"/>
              </w:divBdr>
            </w:div>
          </w:divsChild>
        </w:div>
        <w:div w:id="1825319572">
          <w:marLeft w:val="0"/>
          <w:marRight w:val="0"/>
          <w:marTop w:val="0"/>
          <w:marBottom w:val="0"/>
          <w:divBdr>
            <w:top w:val="none" w:sz="0" w:space="0" w:color="auto"/>
            <w:left w:val="none" w:sz="0" w:space="0" w:color="auto"/>
            <w:bottom w:val="none" w:sz="0" w:space="0" w:color="auto"/>
            <w:right w:val="none" w:sz="0" w:space="0" w:color="auto"/>
          </w:divBdr>
          <w:divsChild>
            <w:div w:id="1443528502">
              <w:marLeft w:val="0"/>
              <w:marRight w:val="0"/>
              <w:marTop w:val="0"/>
              <w:marBottom w:val="0"/>
              <w:divBdr>
                <w:top w:val="none" w:sz="0" w:space="0" w:color="auto"/>
                <w:left w:val="none" w:sz="0" w:space="0" w:color="auto"/>
                <w:bottom w:val="none" w:sz="0" w:space="0" w:color="auto"/>
                <w:right w:val="none" w:sz="0" w:space="0" w:color="auto"/>
              </w:divBdr>
            </w:div>
          </w:divsChild>
        </w:div>
        <w:div w:id="196354141">
          <w:marLeft w:val="0"/>
          <w:marRight w:val="0"/>
          <w:marTop w:val="0"/>
          <w:marBottom w:val="0"/>
          <w:divBdr>
            <w:top w:val="none" w:sz="0" w:space="0" w:color="auto"/>
            <w:left w:val="none" w:sz="0" w:space="0" w:color="auto"/>
            <w:bottom w:val="none" w:sz="0" w:space="0" w:color="auto"/>
            <w:right w:val="none" w:sz="0" w:space="0" w:color="auto"/>
          </w:divBdr>
          <w:divsChild>
            <w:div w:id="538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0638">
      <w:bodyDiv w:val="1"/>
      <w:marLeft w:val="0"/>
      <w:marRight w:val="0"/>
      <w:marTop w:val="0"/>
      <w:marBottom w:val="0"/>
      <w:divBdr>
        <w:top w:val="none" w:sz="0" w:space="0" w:color="auto"/>
        <w:left w:val="none" w:sz="0" w:space="0" w:color="auto"/>
        <w:bottom w:val="none" w:sz="0" w:space="0" w:color="auto"/>
        <w:right w:val="none" w:sz="0" w:space="0" w:color="auto"/>
      </w:divBdr>
      <w:divsChild>
        <w:div w:id="958878623">
          <w:marLeft w:val="0"/>
          <w:marRight w:val="0"/>
          <w:marTop w:val="0"/>
          <w:marBottom w:val="0"/>
          <w:divBdr>
            <w:top w:val="none" w:sz="0" w:space="0" w:color="auto"/>
            <w:left w:val="none" w:sz="0" w:space="0" w:color="auto"/>
            <w:bottom w:val="none" w:sz="0" w:space="0" w:color="auto"/>
            <w:right w:val="none" w:sz="0" w:space="0" w:color="auto"/>
          </w:divBdr>
        </w:div>
      </w:divsChild>
    </w:div>
    <w:div w:id="578952497">
      <w:bodyDiv w:val="1"/>
      <w:marLeft w:val="0"/>
      <w:marRight w:val="0"/>
      <w:marTop w:val="0"/>
      <w:marBottom w:val="0"/>
      <w:divBdr>
        <w:top w:val="none" w:sz="0" w:space="0" w:color="auto"/>
        <w:left w:val="none" w:sz="0" w:space="0" w:color="auto"/>
        <w:bottom w:val="none" w:sz="0" w:space="0" w:color="auto"/>
        <w:right w:val="none" w:sz="0" w:space="0" w:color="auto"/>
      </w:divBdr>
      <w:divsChild>
        <w:div w:id="1792898591">
          <w:marLeft w:val="0"/>
          <w:marRight w:val="0"/>
          <w:marTop w:val="0"/>
          <w:marBottom w:val="0"/>
          <w:divBdr>
            <w:top w:val="none" w:sz="0" w:space="0" w:color="auto"/>
            <w:left w:val="none" w:sz="0" w:space="0" w:color="auto"/>
            <w:bottom w:val="none" w:sz="0" w:space="0" w:color="auto"/>
            <w:right w:val="none" w:sz="0" w:space="0" w:color="auto"/>
          </w:divBdr>
        </w:div>
      </w:divsChild>
    </w:div>
    <w:div w:id="718822735">
      <w:bodyDiv w:val="1"/>
      <w:marLeft w:val="0"/>
      <w:marRight w:val="0"/>
      <w:marTop w:val="0"/>
      <w:marBottom w:val="0"/>
      <w:divBdr>
        <w:top w:val="none" w:sz="0" w:space="0" w:color="auto"/>
        <w:left w:val="none" w:sz="0" w:space="0" w:color="auto"/>
        <w:bottom w:val="none" w:sz="0" w:space="0" w:color="auto"/>
        <w:right w:val="none" w:sz="0" w:space="0" w:color="auto"/>
      </w:divBdr>
      <w:divsChild>
        <w:div w:id="830145105">
          <w:marLeft w:val="0"/>
          <w:marRight w:val="0"/>
          <w:marTop w:val="0"/>
          <w:marBottom w:val="0"/>
          <w:divBdr>
            <w:top w:val="none" w:sz="0" w:space="0" w:color="auto"/>
            <w:left w:val="none" w:sz="0" w:space="0" w:color="auto"/>
            <w:bottom w:val="none" w:sz="0" w:space="0" w:color="auto"/>
            <w:right w:val="none" w:sz="0" w:space="0" w:color="auto"/>
          </w:divBdr>
          <w:divsChild>
            <w:div w:id="336541271">
              <w:marLeft w:val="0"/>
              <w:marRight w:val="0"/>
              <w:marTop w:val="0"/>
              <w:marBottom w:val="0"/>
              <w:divBdr>
                <w:top w:val="none" w:sz="0" w:space="0" w:color="auto"/>
                <w:left w:val="none" w:sz="0" w:space="0" w:color="auto"/>
                <w:bottom w:val="none" w:sz="0" w:space="0" w:color="auto"/>
                <w:right w:val="none" w:sz="0" w:space="0" w:color="auto"/>
              </w:divBdr>
            </w:div>
          </w:divsChild>
        </w:div>
        <w:div w:id="1295793845">
          <w:marLeft w:val="0"/>
          <w:marRight w:val="0"/>
          <w:marTop w:val="0"/>
          <w:marBottom w:val="0"/>
          <w:divBdr>
            <w:top w:val="none" w:sz="0" w:space="0" w:color="auto"/>
            <w:left w:val="none" w:sz="0" w:space="0" w:color="auto"/>
            <w:bottom w:val="none" w:sz="0" w:space="0" w:color="auto"/>
            <w:right w:val="none" w:sz="0" w:space="0" w:color="auto"/>
          </w:divBdr>
          <w:divsChild>
            <w:div w:id="2007391124">
              <w:marLeft w:val="0"/>
              <w:marRight w:val="0"/>
              <w:marTop w:val="0"/>
              <w:marBottom w:val="0"/>
              <w:divBdr>
                <w:top w:val="none" w:sz="0" w:space="0" w:color="auto"/>
                <w:left w:val="none" w:sz="0" w:space="0" w:color="auto"/>
                <w:bottom w:val="none" w:sz="0" w:space="0" w:color="auto"/>
                <w:right w:val="none" w:sz="0" w:space="0" w:color="auto"/>
              </w:divBdr>
            </w:div>
          </w:divsChild>
        </w:div>
        <w:div w:id="1847208113">
          <w:marLeft w:val="0"/>
          <w:marRight w:val="0"/>
          <w:marTop w:val="0"/>
          <w:marBottom w:val="0"/>
          <w:divBdr>
            <w:top w:val="none" w:sz="0" w:space="0" w:color="auto"/>
            <w:left w:val="none" w:sz="0" w:space="0" w:color="auto"/>
            <w:bottom w:val="none" w:sz="0" w:space="0" w:color="auto"/>
            <w:right w:val="none" w:sz="0" w:space="0" w:color="auto"/>
          </w:divBdr>
          <w:divsChild>
            <w:div w:id="8078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606">
      <w:bodyDiv w:val="1"/>
      <w:marLeft w:val="0"/>
      <w:marRight w:val="0"/>
      <w:marTop w:val="0"/>
      <w:marBottom w:val="0"/>
      <w:divBdr>
        <w:top w:val="none" w:sz="0" w:space="0" w:color="auto"/>
        <w:left w:val="none" w:sz="0" w:space="0" w:color="auto"/>
        <w:bottom w:val="none" w:sz="0" w:space="0" w:color="auto"/>
        <w:right w:val="none" w:sz="0" w:space="0" w:color="auto"/>
      </w:divBdr>
    </w:div>
    <w:div w:id="761416184">
      <w:bodyDiv w:val="1"/>
      <w:marLeft w:val="0"/>
      <w:marRight w:val="0"/>
      <w:marTop w:val="0"/>
      <w:marBottom w:val="0"/>
      <w:divBdr>
        <w:top w:val="none" w:sz="0" w:space="0" w:color="auto"/>
        <w:left w:val="none" w:sz="0" w:space="0" w:color="auto"/>
        <w:bottom w:val="none" w:sz="0" w:space="0" w:color="auto"/>
        <w:right w:val="none" w:sz="0" w:space="0" w:color="auto"/>
      </w:divBdr>
      <w:divsChild>
        <w:div w:id="2035185648">
          <w:marLeft w:val="0"/>
          <w:marRight w:val="0"/>
          <w:marTop w:val="0"/>
          <w:marBottom w:val="0"/>
          <w:divBdr>
            <w:top w:val="none" w:sz="0" w:space="0" w:color="auto"/>
            <w:left w:val="none" w:sz="0" w:space="0" w:color="auto"/>
            <w:bottom w:val="none" w:sz="0" w:space="0" w:color="auto"/>
            <w:right w:val="none" w:sz="0" w:space="0" w:color="auto"/>
          </w:divBdr>
        </w:div>
        <w:div w:id="1292052604">
          <w:marLeft w:val="0"/>
          <w:marRight w:val="0"/>
          <w:marTop w:val="0"/>
          <w:marBottom w:val="0"/>
          <w:divBdr>
            <w:top w:val="none" w:sz="0" w:space="0" w:color="auto"/>
            <w:left w:val="none" w:sz="0" w:space="0" w:color="auto"/>
            <w:bottom w:val="none" w:sz="0" w:space="0" w:color="auto"/>
            <w:right w:val="none" w:sz="0" w:space="0" w:color="auto"/>
          </w:divBdr>
        </w:div>
      </w:divsChild>
    </w:div>
    <w:div w:id="856306307">
      <w:bodyDiv w:val="1"/>
      <w:marLeft w:val="0"/>
      <w:marRight w:val="0"/>
      <w:marTop w:val="0"/>
      <w:marBottom w:val="0"/>
      <w:divBdr>
        <w:top w:val="none" w:sz="0" w:space="0" w:color="auto"/>
        <w:left w:val="none" w:sz="0" w:space="0" w:color="auto"/>
        <w:bottom w:val="none" w:sz="0" w:space="0" w:color="auto"/>
        <w:right w:val="none" w:sz="0" w:space="0" w:color="auto"/>
      </w:divBdr>
    </w:div>
    <w:div w:id="1004556414">
      <w:bodyDiv w:val="1"/>
      <w:marLeft w:val="0"/>
      <w:marRight w:val="0"/>
      <w:marTop w:val="0"/>
      <w:marBottom w:val="0"/>
      <w:divBdr>
        <w:top w:val="none" w:sz="0" w:space="0" w:color="auto"/>
        <w:left w:val="none" w:sz="0" w:space="0" w:color="auto"/>
        <w:bottom w:val="none" w:sz="0" w:space="0" w:color="auto"/>
        <w:right w:val="none" w:sz="0" w:space="0" w:color="auto"/>
      </w:divBdr>
    </w:div>
    <w:div w:id="1034618275">
      <w:bodyDiv w:val="1"/>
      <w:marLeft w:val="0"/>
      <w:marRight w:val="0"/>
      <w:marTop w:val="0"/>
      <w:marBottom w:val="0"/>
      <w:divBdr>
        <w:top w:val="none" w:sz="0" w:space="0" w:color="auto"/>
        <w:left w:val="none" w:sz="0" w:space="0" w:color="auto"/>
        <w:bottom w:val="none" w:sz="0" w:space="0" w:color="auto"/>
        <w:right w:val="none" w:sz="0" w:space="0" w:color="auto"/>
      </w:divBdr>
      <w:divsChild>
        <w:div w:id="555163675">
          <w:marLeft w:val="0"/>
          <w:marRight w:val="0"/>
          <w:marTop w:val="0"/>
          <w:marBottom w:val="0"/>
          <w:divBdr>
            <w:top w:val="none" w:sz="0" w:space="0" w:color="auto"/>
            <w:left w:val="none" w:sz="0" w:space="0" w:color="auto"/>
            <w:bottom w:val="none" w:sz="0" w:space="0" w:color="auto"/>
            <w:right w:val="none" w:sz="0" w:space="0" w:color="auto"/>
          </w:divBdr>
        </w:div>
      </w:divsChild>
    </w:div>
    <w:div w:id="1102844102">
      <w:bodyDiv w:val="1"/>
      <w:marLeft w:val="0"/>
      <w:marRight w:val="0"/>
      <w:marTop w:val="0"/>
      <w:marBottom w:val="0"/>
      <w:divBdr>
        <w:top w:val="none" w:sz="0" w:space="0" w:color="auto"/>
        <w:left w:val="none" w:sz="0" w:space="0" w:color="auto"/>
        <w:bottom w:val="none" w:sz="0" w:space="0" w:color="auto"/>
        <w:right w:val="none" w:sz="0" w:space="0" w:color="auto"/>
      </w:divBdr>
      <w:divsChild>
        <w:div w:id="2058889087">
          <w:marLeft w:val="0"/>
          <w:marRight w:val="0"/>
          <w:marTop w:val="0"/>
          <w:marBottom w:val="0"/>
          <w:divBdr>
            <w:top w:val="none" w:sz="0" w:space="0" w:color="auto"/>
            <w:left w:val="none" w:sz="0" w:space="0" w:color="auto"/>
            <w:bottom w:val="none" w:sz="0" w:space="0" w:color="auto"/>
            <w:right w:val="none" w:sz="0" w:space="0" w:color="auto"/>
          </w:divBdr>
          <w:divsChild>
            <w:div w:id="1325428604">
              <w:marLeft w:val="0"/>
              <w:marRight w:val="0"/>
              <w:marTop w:val="0"/>
              <w:marBottom w:val="0"/>
              <w:divBdr>
                <w:top w:val="none" w:sz="0" w:space="0" w:color="auto"/>
                <w:left w:val="none" w:sz="0" w:space="0" w:color="auto"/>
                <w:bottom w:val="none" w:sz="0" w:space="0" w:color="auto"/>
                <w:right w:val="none" w:sz="0" w:space="0" w:color="auto"/>
              </w:divBdr>
              <w:divsChild>
                <w:div w:id="2117021421">
                  <w:marLeft w:val="0"/>
                  <w:marRight w:val="0"/>
                  <w:marTop w:val="120"/>
                  <w:marBottom w:val="0"/>
                  <w:divBdr>
                    <w:top w:val="none" w:sz="0" w:space="0" w:color="auto"/>
                    <w:left w:val="none" w:sz="0" w:space="0" w:color="auto"/>
                    <w:bottom w:val="none" w:sz="0" w:space="0" w:color="auto"/>
                    <w:right w:val="none" w:sz="0" w:space="0" w:color="auto"/>
                  </w:divBdr>
                </w:div>
                <w:div w:id="1428695605">
                  <w:marLeft w:val="0"/>
                  <w:marRight w:val="0"/>
                  <w:marTop w:val="0"/>
                  <w:marBottom w:val="0"/>
                  <w:divBdr>
                    <w:top w:val="none" w:sz="0" w:space="0" w:color="auto"/>
                    <w:left w:val="none" w:sz="0" w:space="0" w:color="auto"/>
                    <w:bottom w:val="none" w:sz="0" w:space="0" w:color="auto"/>
                    <w:right w:val="none" w:sz="0" w:space="0" w:color="auto"/>
                  </w:divBdr>
                </w:div>
              </w:divsChild>
            </w:div>
            <w:div w:id="508524531">
              <w:marLeft w:val="0"/>
              <w:marRight w:val="0"/>
              <w:marTop w:val="0"/>
              <w:marBottom w:val="0"/>
              <w:divBdr>
                <w:top w:val="none" w:sz="0" w:space="0" w:color="auto"/>
                <w:left w:val="none" w:sz="0" w:space="0" w:color="auto"/>
                <w:bottom w:val="none" w:sz="0" w:space="0" w:color="auto"/>
                <w:right w:val="none" w:sz="0" w:space="0" w:color="auto"/>
              </w:divBdr>
              <w:divsChild>
                <w:div w:id="458307542">
                  <w:marLeft w:val="0"/>
                  <w:marRight w:val="0"/>
                  <w:marTop w:val="120"/>
                  <w:marBottom w:val="0"/>
                  <w:divBdr>
                    <w:top w:val="none" w:sz="0" w:space="0" w:color="auto"/>
                    <w:left w:val="none" w:sz="0" w:space="0" w:color="auto"/>
                    <w:bottom w:val="none" w:sz="0" w:space="0" w:color="auto"/>
                    <w:right w:val="none" w:sz="0" w:space="0" w:color="auto"/>
                  </w:divBdr>
                </w:div>
                <w:div w:id="691032667">
                  <w:marLeft w:val="0"/>
                  <w:marRight w:val="0"/>
                  <w:marTop w:val="0"/>
                  <w:marBottom w:val="0"/>
                  <w:divBdr>
                    <w:top w:val="none" w:sz="0" w:space="0" w:color="auto"/>
                    <w:left w:val="none" w:sz="0" w:space="0" w:color="auto"/>
                    <w:bottom w:val="none" w:sz="0" w:space="0" w:color="auto"/>
                    <w:right w:val="none" w:sz="0" w:space="0" w:color="auto"/>
                  </w:divBdr>
                </w:div>
              </w:divsChild>
            </w:div>
            <w:div w:id="1189567053">
              <w:marLeft w:val="0"/>
              <w:marRight w:val="0"/>
              <w:marTop w:val="0"/>
              <w:marBottom w:val="0"/>
              <w:divBdr>
                <w:top w:val="none" w:sz="0" w:space="0" w:color="auto"/>
                <w:left w:val="none" w:sz="0" w:space="0" w:color="auto"/>
                <w:bottom w:val="none" w:sz="0" w:space="0" w:color="auto"/>
                <w:right w:val="none" w:sz="0" w:space="0" w:color="auto"/>
              </w:divBdr>
              <w:divsChild>
                <w:div w:id="1534658052">
                  <w:marLeft w:val="0"/>
                  <w:marRight w:val="0"/>
                  <w:marTop w:val="120"/>
                  <w:marBottom w:val="0"/>
                  <w:divBdr>
                    <w:top w:val="none" w:sz="0" w:space="0" w:color="auto"/>
                    <w:left w:val="none" w:sz="0" w:space="0" w:color="auto"/>
                    <w:bottom w:val="none" w:sz="0" w:space="0" w:color="auto"/>
                    <w:right w:val="none" w:sz="0" w:space="0" w:color="auto"/>
                  </w:divBdr>
                </w:div>
                <w:div w:id="1129515007">
                  <w:marLeft w:val="0"/>
                  <w:marRight w:val="0"/>
                  <w:marTop w:val="0"/>
                  <w:marBottom w:val="0"/>
                  <w:divBdr>
                    <w:top w:val="none" w:sz="0" w:space="0" w:color="auto"/>
                    <w:left w:val="none" w:sz="0" w:space="0" w:color="auto"/>
                    <w:bottom w:val="none" w:sz="0" w:space="0" w:color="auto"/>
                    <w:right w:val="none" w:sz="0" w:space="0" w:color="auto"/>
                  </w:divBdr>
                </w:div>
              </w:divsChild>
            </w:div>
            <w:div w:id="404186136">
              <w:marLeft w:val="0"/>
              <w:marRight w:val="0"/>
              <w:marTop w:val="0"/>
              <w:marBottom w:val="0"/>
              <w:divBdr>
                <w:top w:val="none" w:sz="0" w:space="0" w:color="auto"/>
                <w:left w:val="none" w:sz="0" w:space="0" w:color="auto"/>
                <w:bottom w:val="none" w:sz="0" w:space="0" w:color="auto"/>
                <w:right w:val="none" w:sz="0" w:space="0" w:color="auto"/>
              </w:divBdr>
              <w:divsChild>
                <w:div w:id="1816674787">
                  <w:marLeft w:val="0"/>
                  <w:marRight w:val="0"/>
                  <w:marTop w:val="120"/>
                  <w:marBottom w:val="0"/>
                  <w:divBdr>
                    <w:top w:val="none" w:sz="0" w:space="0" w:color="auto"/>
                    <w:left w:val="none" w:sz="0" w:space="0" w:color="auto"/>
                    <w:bottom w:val="none" w:sz="0" w:space="0" w:color="auto"/>
                    <w:right w:val="none" w:sz="0" w:space="0" w:color="auto"/>
                  </w:divBdr>
                </w:div>
                <w:div w:id="1273324688">
                  <w:marLeft w:val="0"/>
                  <w:marRight w:val="0"/>
                  <w:marTop w:val="0"/>
                  <w:marBottom w:val="0"/>
                  <w:divBdr>
                    <w:top w:val="none" w:sz="0" w:space="0" w:color="auto"/>
                    <w:left w:val="none" w:sz="0" w:space="0" w:color="auto"/>
                    <w:bottom w:val="none" w:sz="0" w:space="0" w:color="auto"/>
                    <w:right w:val="none" w:sz="0" w:space="0" w:color="auto"/>
                  </w:divBdr>
                </w:div>
              </w:divsChild>
            </w:div>
            <w:div w:id="1032457810">
              <w:marLeft w:val="0"/>
              <w:marRight w:val="0"/>
              <w:marTop w:val="0"/>
              <w:marBottom w:val="0"/>
              <w:divBdr>
                <w:top w:val="none" w:sz="0" w:space="0" w:color="auto"/>
                <w:left w:val="none" w:sz="0" w:space="0" w:color="auto"/>
                <w:bottom w:val="none" w:sz="0" w:space="0" w:color="auto"/>
                <w:right w:val="none" w:sz="0" w:space="0" w:color="auto"/>
              </w:divBdr>
              <w:divsChild>
                <w:div w:id="517155456">
                  <w:marLeft w:val="0"/>
                  <w:marRight w:val="0"/>
                  <w:marTop w:val="120"/>
                  <w:marBottom w:val="0"/>
                  <w:divBdr>
                    <w:top w:val="none" w:sz="0" w:space="0" w:color="auto"/>
                    <w:left w:val="none" w:sz="0" w:space="0" w:color="auto"/>
                    <w:bottom w:val="none" w:sz="0" w:space="0" w:color="auto"/>
                    <w:right w:val="none" w:sz="0" w:space="0" w:color="auto"/>
                  </w:divBdr>
                </w:div>
                <w:div w:id="2053383959">
                  <w:marLeft w:val="0"/>
                  <w:marRight w:val="0"/>
                  <w:marTop w:val="0"/>
                  <w:marBottom w:val="0"/>
                  <w:divBdr>
                    <w:top w:val="none" w:sz="0" w:space="0" w:color="auto"/>
                    <w:left w:val="none" w:sz="0" w:space="0" w:color="auto"/>
                    <w:bottom w:val="none" w:sz="0" w:space="0" w:color="auto"/>
                    <w:right w:val="none" w:sz="0" w:space="0" w:color="auto"/>
                  </w:divBdr>
                </w:div>
              </w:divsChild>
            </w:div>
            <w:div w:id="1117220631">
              <w:marLeft w:val="0"/>
              <w:marRight w:val="0"/>
              <w:marTop w:val="0"/>
              <w:marBottom w:val="0"/>
              <w:divBdr>
                <w:top w:val="none" w:sz="0" w:space="0" w:color="auto"/>
                <w:left w:val="none" w:sz="0" w:space="0" w:color="auto"/>
                <w:bottom w:val="none" w:sz="0" w:space="0" w:color="auto"/>
                <w:right w:val="none" w:sz="0" w:space="0" w:color="auto"/>
              </w:divBdr>
              <w:divsChild>
                <w:div w:id="1989478908">
                  <w:marLeft w:val="0"/>
                  <w:marRight w:val="0"/>
                  <w:marTop w:val="120"/>
                  <w:marBottom w:val="0"/>
                  <w:divBdr>
                    <w:top w:val="none" w:sz="0" w:space="0" w:color="auto"/>
                    <w:left w:val="none" w:sz="0" w:space="0" w:color="auto"/>
                    <w:bottom w:val="none" w:sz="0" w:space="0" w:color="auto"/>
                    <w:right w:val="none" w:sz="0" w:space="0" w:color="auto"/>
                  </w:divBdr>
                </w:div>
                <w:div w:id="251087555">
                  <w:marLeft w:val="0"/>
                  <w:marRight w:val="0"/>
                  <w:marTop w:val="0"/>
                  <w:marBottom w:val="0"/>
                  <w:divBdr>
                    <w:top w:val="none" w:sz="0" w:space="0" w:color="auto"/>
                    <w:left w:val="none" w:sz="0" w:space="0" w:color="auto"/>
                    <w:bottom w:val="none" w:sz="0" w:space="0" w:color="auto"/>
                    <w:right w:val="none" w:sz="0" w:space="0" w:color="auto"/>
                  </w:divBdr>
                </w:div>
              </w:divsChild>
            </w:div>
            <w:div w:id="14156165">
              <w:marLeft w:val="0"/>
              <w:marRight w:val="0"/>
              <w:marTop w:val="0"/>
              <w:marBottom w:val="0"/>
              <w:divBdr>
                <w:top w:val="none" w:sz="0" w:space="0" w:color="auto"/>
                <w:left w:val="none" w:sz="0" w:space="0" w:color="auto"/>
                <w:bottom w:val="none" w:sz="0" w:space="0" w:color="auto"/>
                <w:right w:val="none" w:sz="0" w:space="0" w:color="auto"/>
              </w:divBdr>
              <w:divsChild>
                <w:div w:id="1990205187">
                  <w:marLeft w:val="0"/>
                  <w:marRight w:val="0"/>
                  <w:marTop w:val="120"/>
                  <w:marBottom w:val="0"/>
                  <w:divBdr>
                    <w:top w:val="none" w:sz="0" w:space="0" w:color="auto"/>
                    <w:left w:val="none" w:sz="0" w:space="0" w:color="auto"/>
                    <w:bottom w:val="none" w:sz="0" w:space="0" w:color="auto"/>
                    <w:right w:val="none" w:sz="0" w:space="0" w:color="auto"/>
                  </w:divBdr>
                </w:div>
                <w:div w:id="1155103753">
                  <w:marLeft w:val="0"/>
                  <w:marRight w:val="0"/>
                  <w:marTop w:val="0"/>
                  <w:marBottom w:val="0"/>
                  <w:divBdr>
                    <w:top w:val="none" w:sz="0" w:space="0" w:color="auto"/>
                    <w:left w:val="none" w:sz="0" w:space="0" w:color="auto"/>
                    <w:bottom w:val="none" w:sz="0" w:space="0" w:color="auto"/>
                    <w:right w:val="none" w:sz="0" w:space="0" w:color="auto"/>
                  </w:divBdr>
                </w:div>
              </w:divsChild>
            </w:div>
            <w:div w:id="1271278975">
              <w:marLeft w:val="0"/>
              <w:marRight w:val="0"/>
              <w:marTop w:val="0"/>
              <w:marBottom w:val="0"/>
              <w:divBdr>
                <w:top w:val="none" w:sz="0" w:space="0" w:color="auto"/>
                <w:left w:val="none" w:sz="0" w:space="0" w:color="auto"/>
                <w:bottom w:val="none" w:sz="0" w:space="0" w:color="auto"/>
                <w:right w:val="none" w:sz="0" w:space="0" w:color="auto"/>
              </w:divBdr>
              <w:divsChild>
                <w:div w:id="1215386497">
                  <w:marLeft w:val="0"/>
                  <w:marRight w:val="0"/>
                  <w:marTop w:val="120"/>
                  <w:marBottom w:val="0"/>
                  <w:divBdr>
                    <w:top w:val="none" w:sz="0" w:space="0" w:color="auto"/>
                    <w:left w:val="none" w:sz="0" w:space="0" w:color="auto"/>
                    <w:bottom w:val="none" w:sz="0" w:space="0" w:color="auto"/>
                    <w:right w:val="none" w:sz="0" w:space="0" w:color="auto"/>
                  </w:divBdr>
                </w:div>
                <w:div w:id="629016688">
                  <w:marLeft w:val="0"/>
                  <w:marRight w:val="0"/>
                  <w:marTop w:val="0"/>
                  <w:marBottom w:val="0"/>
                  <w:divBdr>
                    <w:top w:val="none" w:sz="0" w:space="0" w:color="auto"/>
                    <w:left w:val="none" w:sz="0" w:space="0" w:color="auto"/>
                    <w:bottom w:val="none" w:sz="0" w:space="0" w:color="auto"/>
                    <w:right w:val="none" w:sz="0" w:space="0" w:color="auto"/>
                  </w:divBdr>
                </w:div>
              </w:divsChild>
            </w:div>
            <w:div w:id="545482826">
              <w:marLeft w:val="0"/>
              <w:marRight w:val="0"/>
              <w:marTop w:val="0"/>
              <w:marBottom w:val="0"/>
              <w:divBdr>
                <w:top w:val="none" w:sz="0" w:space="0" w:color="auto"/>
                <w:left w:val="none" w:sz="0" w:space="0" w:color="auto"/>
                <w:bottom w:val="none" w:sz="0" w:space="0" w:color="auto"/>
                <w:right w:val="none" w:sz="0" w:space="0" w:color="auto"/>
              </w:divBdr>
              <w:divsChild>
                <w:div w:id="2116290699">
                  <w:marLeft w:val="0"/>
                  <w:marRight w:val="0"/>
                  <w:marTop w:val="120"/>
                  <w:marBottom w:val="0"/>
                  <w:divBdr>
                    <w:top w:val="none" w:sz="0" w:space="0" w:color="auto"/>
                    <w:left w:val="none" w:sz="0" w:space="0" w:color="auto"/>
                    <w:bottom w:val="none" w:sz="0" w:space="0" w:color="auto"/>
                    <w:right w:val="none" w:sz="0" w:space="0" w:color="auto"/>
                  </w:divBdr>
                </w:div>
                <w:div w:id="907110064">
                  <w:marLeft w:val="0"/>
                  <w:marRight w:val="0"/>
                  <w:marTop w:val="0"/>
                  <w:marBottom w:val="0"/>
                  <w:divBdr>
                    <w:top w:val="none" w:sz="0" w:space="0" w:color="auto"/>
                    <w:left w:val="none" w:sz="0" w:space="0" w:color="auto"/>
                    <w:bottom w:val="none" w:sz="0" w:space="0" w:color="auto"/>
                    <w:right w:val="none" w:sz="0" w:space="0" w:color="auto"/>
                  </w:divBdr>
                </w:div>
              </w:divsChild>
            </w:div>
            <w:div w:id="1207180545">
              <w:marLeft w:val="0"/>
              <w:marRight w:val="0"/>
              <w:marTop w:val="0"/>
              <w:marBottom w:val="0"/>
              <w:divBdr>
                <w:top w:val="none" w:sz="0" w:space="0" w:color="auto"/>
                <w:left w:val="none" w:sz="0" w:space="0" w:color="auto"/>
                <w:bottom w:val="none" w:sz="0" w:space="0" w:color="auto"/>
                <w:right w:val="none" w:sz="0" w:space="0" w:color="auto"/>
              </w:divBdr>
              <w:divsChild>
                <w:div w:id="1978100214">
                  <w:marLeft w:val="0"/>
                  <w:marRight w:val="0"/>
                  <w:marTop w:val="120"/>
                  <w:marBottom w:val="0"/>
                  <w:divBdr>
                    <w:top w:val="none" w:sz="0" w:space="0" w:color="auto"/>
                    <w:left w:val="none" w:sz="0" w:space="0" w:color="auto"/>
                    <w:bottom w:val="none" w:sz="0" w:space="0" w:color="auto"/>
                    <w:right w:val="none" w:sz="0" w:space="0" w:color="auto"/>
                  </w:divBdr>
                </w:div>
                <w:div w:id="609897542">
                  <w:marLeft w:val="0"/>
                  <w:marRight w:val="0"/>
                  <w:marTop w:val="0"/>
                  <w:marBottom w:val="0"/>
                  <w:divBdr>
                    <w:top w:val="none" w:sz="0" w:space="0" w:color="auto"/>
                    <w:left w:val="none" w:sz="0" w:space="0" w:color="auto"/>
                    <w:bottom w:val="none" w:sz="0" w:space="0" w:color="auto"/>
                    <w:right w:val="none" w:sz="0" w:space="0" w:color="auto"/>
                  </w:divBdr>
                </w:div>
              </w:divsChild>
            </w:div>
            <w:div w:id="417871442">
              <w:marLeft w:val="0"/>
              <w:marRight w:val="0"/>
              <w:marTop w:val="0"/>
              <w:marBottom w:val="0"/>
              <w:divBdr>
                <w:top w:val="none" w:sz="0" w:space="0" w:color="auto"/>
                <w:left w:val="none" w:sz="0" w:space="0" w:color="auto"/>
                <w:bottom w:val="none" w:sz="0" w:space="0" w:color="auto"/>
                <w:right w:val="none" w:sz="0" w:space="0" w:color="auto"/>
              </w:divBdr>
              <w:divsChild>
                <w:div w:id="960458469">
                  <w:marLeft w:val="0"/>
                  <w:marRight w:val="0"/>
                  <w:marTop w:val="120"/>
                  <w:marBottom w:val="0"/>
                  <w:divBdr>
                    <w:top w:val="none" w:sz="0" w:space="0" w:color="auto"/>
                    <w:left w:val="none" w:sz="0" w:space="0" w:color="auto"/>
                    <w:bottom w:val="none" w:sz="0" w:space="0" w:color="auto"/>
                    <w:right w:val="none" w:sz="0" w:space="0" w:color="auto"/>
                  </w:divBdr>
                </w:div>
                <w:div w:id="121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232239">
      <w:bodyDiv w:val="1"/>
      <w:marLeft w:val="0"/>
      <w:marRight w:val="0"/>
      <w:marTop w:val="0"/>
      <w:marBottom w:val="0"/>
      <w:divBdr>
        <w:top w:val="none" w:sz="0" w:space="0" w:color="auto"/>
        <w:left w:val="none" w:sz="0" w:space="0" w:color="auto"/>
        <w:bottom w:val="none" w:sz="0" w:space="0" w:color="auto"/>
        <w:right w:val="none" w:sz="0" w:space="0" w:color="auto"/>
      </w:divBdr>
      <w:divsChild>
        <w:div w:id="1873221996">
          <w:marLeft w:val="0"/>
          <w:marRight w:val="0"/>
          <w:marTop w:val="0"/>
          <w:marBottom w:val="0"/>
          <w:divBdr>
            <w:top w:val="none" w:sz="0" w:space="0" w:color="auto"/>
            <w:left w:val="none" w:sz="0" w:space="0" w:color="auto"/>
            <w:bottom w:val="none" w:sz="0" w:space="0" w:color="auto"/>
            <w:right w:val="none" w:sz="0" w:space="0" w:color="auto"/>
          </w:divBdr>
          <w:divsChild>
            <w:div w:id="1338386438">
              <w:marLeft w:val="0"/>
              <w:marRight w:val="0"/>
              <w:marTop w:val="0"/>
              <w:marBottom w:val="0"/>
              <w:divBdr>
                <w:top w:val="none" w:sz="0" w:space="0" w:color="auto"/>
                <w:left w:val="none" w:sz="0" w:space="0" w:color="auto"/>
                <w:bottom w:val="none" w:sz="0" w:space="0" w:color="auto"/>
                <w:right w:val="none" w:sz="0" w:space="0" w:color="auto"/>
              </w:divBdr>
            </w:div>
          </w:divsChild>
        </w:div>
        <w:div w:id="1851483436">
          <w:marLeft w:val="0"/>
          <w:marRight w:val="0"/>
          <w:marTop w:val="0"/>
          <w:marBottom w:val="0"/>
          <w:divBdr>
            <w:top w:val="none" w:sz="0" w:space="0" w:color="auto"/>
            <w:left w:val="none" w:sz="0" w:space="0" w:color="auto"/>
            <w:bottom w:val="none" w:sz="0" w:space="0" w:color="auto"/>
            <w:right w:val="none" w:sz="0" w:space="0" w:color="auto"/>
          </w:divBdr>
          <w:divsChild>
            <w:div w:id="1536699845">
              <w:marLeft w:val="0"/>
              <w:marRight w:val="0"/>
              <w:marTop w:val="0"/>
              <w:marBottom w:val="0"/>
              <w:divBdr>
                <w:top w:val="none" w:sz="0" w:space="0" w:color="auto"/>
                <w:left w:val="none" w:sz="0" w:space="0" w:color="auto"/>
                <w:bottom w:val="none" w:sz="0" w:space="0" w:color="auto"/>
                <w:right w:val="none" w:sz="0" w:space="0" w:color="auto"/>
              </w:divBdr>
            </w:div>
          </w:divsChild>
        </w:div>
        <w:div w:id="945383997">
          <w:marLeft w:val="0"/>
          <w:marRight w:val="0"/>
          <w:marTop w:val="0"/>
          <w:marBottom w:val="0"/>
          <w:divBdr>
            <w:top w:val="none" w:sz="0" w:space="0" w:color="auto"/>
            <w:left w:val="none" w:sz="0" w:space="0" w:color="auto"/>
            <w:bottom w:val="none" w:sz="0" w:space="0" w:color="auto"/>
            <w:right w:val="none" w:sz="0" w:space="0" w:color="auto"/>
          </w:divBdr>
          <w:divsChild>
            <w:div w:id="16460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71847">
      <w:bodyDiv w:val="1"/>
      <w:marLeft w:val="0"/>
      <w:marRight w:val="0"/>
      <w:marTop w:val="0"/>
      <w:marBottom w:val="0"/>
      <w:divBdr>
        <w:top w:val="none" w:sz="0" w:space="0" w:color="auto"/>
        <w:left w:val="none" w:sz="0" w:space="0" w:color="auto"/>
        <w:bottom w:val="none" w:sz="0" w:space="0" w:color="auto"/>
        <w:right w:val="none" w:sz="0" w:space="0" w:color="auto"/>
      </w:divBdr>
      <w:divsChild>
        <w:div w:id="107043194">
          <w:marLeft w:val="0"/>
          <w:marRight w:val="0"/>
          <w:marTop w:val="0"/>
          <w:marBottom w:val="0"/>
          <w:divBdr>
            <w:top w:val="none" w:sz="0" w:space="0" w:color="auto"/>
            <w:left w:val="none" w:sz="0" w:space="0" w:color="auto"/>
            <w:bottom w:val="none" w:sz="0" w:space="0" w:color="auto"/>
            <w:right w:val="none" w:sz="0" w:space="0" w:color="auto"/>
          </w:divBdr>
          <w:divsChild>
            <w:div w:id="1101608712">
              <w:marLeft w:val="0"/>
              <w:marRight w:val="0"/>
              <w:marTop w:val="0"/>
              <w:marBottom w:val="0"/>
              <w:divBdr>
                <w:top w:val="none" w:sz="0" w:space="0" w:color="auto"/>
                <w:left w:val="none" w:sz="0" w:space="0" w:color="auto"/>
                <w:bottom w:val="none" w:sz="0" w:space="0" w:color="auto"/>
                <w:right w:val="none" w:sz="0" w:space="0" w:color="auto"/>
              </w:divBdr>
              <w:divsChild>
                <w:div w:id="14156186">
                  <w:marLeft w:val="0"/>
                  <w:marRight w:val="0"/>
                  <w:marTop w:val="120"/>
                  <w:marBottom w:val="0"/>
                  <w:divBdr>
                    <w:top w:val="none" w:sz="0" w:space="0" w:color="auto"/>
                    <w:left w:val="none" w:sz="0" w:space="0" w:color="auto"/>
                    <w:bottom w:val="none" w:sz="0" w:space="0" w:color="auto"/>
                    <w:right w:val="none" w:sz="0" w:space="0" w:color="auto"/>
                  </w:divBdr>
                </w:div>
                <w:div w:id="1799226110">
                  <w:marLeft w:val="0"/>
                  <w:marRight w:val="0"/>
                  <w:marTop w:val="0"/>
                  <w:marBottom w:val="0"/>
                  <w:divBdr>
                    <w:top w:val="none" w:sz="0" w:space="0" w:color="auto"/>
                    <w:left w:val="none" w:sz="0" w:space="0" w:color="auto"/>
                    <w:bottom w:val="none" w:sz="0" w:space="0" w:color="auto"/>
                    <w:right w:val="none" w:sz="0" w:space="0" w:color="auto"/>
                  </w:divBdr>
                </w:div>
              </w:divsChild>
            </w:div>
            <w:div w:id="1770924034">
              <w:marLeft w:val="0"/>
              <w:marRight w:val="0"/>
              <w:marTop w:val="0"/>
              <w:marBottom w:val="0"/>
              <w:divBdr>
                <w:top w:val="none" w:sz="0" w:space="0" w:color="auto"/>
                <w:left w:val="none" w:sz="0" w:space="0" w:color="auto"/>
                <w:bottom w:val="none" w:sz="0" w:space="0" w:color="auto"/>
                <w:right w:val="none" w:sz="0" w:space="0" w:color="auto"/>
              </w:divBdr>
              <w:divsChild>
                <w:div w:id="1377856147">
                  <w:marLeft w:val="0"/>
                  <w:marRight w:val="0"/>
                  <w:marTop w:val="120"/>
                  <w:marBottom w:val="0"/>
                  <w:divBdr>
                    <w:top w:val="none" w:sz="0" w:space="0" w:color="auto"/>
                    <w:left w:val="none" w:sz="0" w:space="0" w:color="auto"/>
                    <w:bottom w:val="none" w:sz="0" w:space="0" w:color="auto"/>
                    <w:right w:val="none" w:sz="0" w:space="0" w:color="auto"/>
                  </w:divBdr>
                </w:div>
                <w:div w:id="1076131427">
                  <w:marLeft w:val="0"/>
                  <w:marRight w:val="0"/>
                  <w:marTop w:val="0"/>
                  <w:marBottom w:val="0"/>
                  <w:divBdr>
                    <w:top w:val="none" w:sz="0" w:space="0" w:color="auto"/>
                    <w:left w:val="none" w:sz="0" w:space="0" w:color="auto"/>
                    <w:bottom w:val="none" w:sz="0" w:space="0" w:color="auto"/>
                    <w:right w:val="none" w:sz="0" w:space="0" w:color="auto"/>
                  </w:divBdr>
                </w:div>
              </w:divsChild>
            </w:div>
            <w:div w:id="856777429">
              <w:marLeft w:val="0"/>
              <w:marRight w:val="0"/>
              <w:marTop w:val="0"/>
              <w:marBottom w:val="0"/>
              <w:divBdr>
                <w:top w:val="none" w:sz="0" w:space="0" w:color="auto"/>
                <w:left w:val="none" w:sz="0" w:space="0" w:color="auto"/>
                <w:bottom w:val="none" w:sz="0" w:space="0" w:color="auto"/>
                <w:right w:val="none" w:sz="0" w:space="0" w:color="auto"/>
              </w:divBdr>
              <w:divsChild>
                <w:div w:id="1791512524">
                  <w:marLeft w:val="0"/>
                  <w:marRight w:val="0"/>
                  <w:marTop w:val="120"/>
                  <w:marBottom w:val="0"/>
                  <w:divBdr>
                    <w:top w:val="none" w:sz="0" w:space="0" w:color="auto"/>
                    <w:left w:val="none" w:sz="0" w:space="0" w:color="auto"/>
                    <w:bottom w:val="none" w:sz="0" w:space="0" w:color="auto"/>
                    <w:right w:val="none" w:sz="0" w:space="0" w:color="auto"/>
                  </w:divBdr>
                </w:div>
                <w:div w:id="1724140774">
                  <w:marLeft w:val="0"/>
                  <w:marRight w:val="0"/>
                  <w:marTop w:val="0"/>
                  <w:marBottom w:val="0"/>
                  <w:divBdr>
                    <w:top w:val="none" w:sz="0" w:space="0" w:color="auto"/>
                    <w:left w:val="none" w:sz="0" w:space="0" w:color="auto"/>
                    <w:bottom w:val="none" w:sz="0" w:space="0" w:color="auto"/>
                    <w:right w:val="none" w:sz="0" w:space="0" w:color="auto"/>
                  </w:divBdr>
                </w:div>
              </w:divsChild>
            </w:div>
            <w:div w:id="1889413173">
              <w:marLeft w:val="0"/>
              <w:marRight w:val="0"/>
              <w:marTop w:val="0"/>
              <w:marBottom w:val="0"/>
              <w:divBdr>
                <w:top w:val="none" w:sz="0" w:space="0" w:color="auto"/>
                <w:left w:val="none" w:sz="0" w:space="0" w:color="auto"/>
                <w:bottom w:val="none" w:sz="0" w:space="0" w:color="auto"/>
                <w:right w:val="none" w:sz="0" w:space="0" w:color="auto"/>
              </w:divBdr>
              <w:divsChild>
                <w:div w:id="646669129">
                  <w:marLeft w:val="0"/>
                  <w:marRight w:val="0"/>
                  <w:marTop w:val="120"/>
                  <w:marBottom w:val="0"/>
                  <w:divBdr>
                    <w:top w:val="none" w:sz="0" w:space="0" w:color="auto"/>
                    <w:left w:val="none" w:sz="0" w:space="0" w:color="auto"/>
                    <w:bottom w:val="none" w:sz="0" w:space="0" w:color="auto"/>
                    <w:right w:val="none" w:sz="0" w:space="0" w:color="auto"/>
                  </w:divBdr>
                </w:div>
                <w:div w:id="353532586">
                  <w:marLeft w:val="0"/>
                  <w:marRight w:val="0"/>
                  <w:marTop w:val="0"/>
                  <w:marBottom w:val="0"/>
                  <w:divBdr>
                    <w:top w:val="none" w:sz="0" w:space="0" w:color="auto"/>
                    <w:left w:val="none" w:sz="0" w:space="0" w:color="auto"/>
                    <w:bottom w:val="none" w:sz="0" w:space="0" w:color="auto"/>
                    <w:right w:val="none" w:sz="0" w:space="0" w:color="auto"/>
                  </w:divBdr>
                </w:div>
              </w:divsChild>
            </w:div>
            <w:div w:id="1039009575">
              <w:marLeft w:val="0"/>
              <w:marRight w:val="0"/>
              <w:marTop w:val="0"/>
              <w:marBottom w:val="0"/>
              <w:divBdr>
                <w:top w:val="none" w:sz="0" w:space="0" w:color="auto"/>
                <w:left w:val="none" w:sz="0" w:space="0" w:color="auto"/>
                <w:bottom w:val="none" w:sz="0" w:space="0" w:color="auto"/>
                <w:right w:val="none" w:sz="0" w:space="0" w:color="auto"/>
              </w:divBdr>
              <w:divsChild>
                <w:div w:id="173499664">
                  <w:marLeft w:val="0"/>
                  <w:marRight w:val="0"/>
                  <w:marTop w:val="120"/>
                  <w:marBottom w:val="0"/>
                  <w:divBdr>
                    <w:top w:val="none" w:sz="0" w:space="0" w:color="auto"/>
                    <w:left w:val="none" w:sz="0" w:space="0" w:color="auto"/>
                    <w:bottom w:val="none" w:sz="0" w:space="0" w:color="auto"/>
                    <w:right w:val="none" w:sz="0" w:space="0" w:color="auto"/>
                  </w:divBdr>
                </w:div>
                <w:div w:id="1164012897">
                  <w:marLeft w:val="0"/>
                  <w:marRight w:val="0"/>
                  <w:marTop w:val="0"/>
                  <w:marBottom w:val="0"/>
                  <w:divBdr>
                    <w:top w:val="none" w:sz="0" w:space="0" w:color="auto"/>
                    <w:left w:val="none" w:sz="0" w:space="0" w:color="auto"/>
                    <w:bottom w:val="none" w:sz="0" w:space="0" w:color="auto"/>
                    <w:right w:val="none" w:sz="0" w:space="0" w:color="auto"/>
                  </w:divBdr>
                </w:div>
              </w:divsChild>
            </w:div>
            <w:div w:id="492450359">
              <w:marLeft w:val="0"/>
              <w:marRight w:val="0"/>
              <w:marTop w:val="0"/>
              <w:marBottom w:val="0"/>
              <w:divBdr>
                <w:top w:val="none" w:sz="0" w:space="0" w:color="auto"/>
                <w:left w:val="none" w:sz="0" w:space="0" w:color="auto"/>
                <w:bottom w:val="none" w:sz="0" w:space="0" w:color="auto"/>
                <w:right w:val="none" w:sz="0" w:space="0" w:color="auto"/>
              </w:divBdr>
              <w:divsChild>
                <w:div w:id="1597136041">
                  <w:marLeft w:val="0"/>
                  <w:marRight w:val="0"/>
                  <w:marTop w:val="120"/>
                  <w:marBottom w:val="0"/>
                  <w:divBdr>
                    <w:top w:val="none" w:sz="0" w:space="0" w:color="auto"/>
                    <w:left w:val="none" w:sz="0" w:space="0" w:color="auto"/>
                    <w:bottom w:val="none" w:sz="0" w:space="0" w:color="auto"/>
                    <w:right w:val="none" w:sz="0" w:space="0" w:color="auto"/>
                  </w:divBdr>
                </w:div>
                <w:div w:id="1802575344">
                  <w:marLeft w:val="0"/>
                  <w:marRight w:val="0"/>
                  <w:marTop w:val="0"/>
                  <w:marBottom w:val="0"/>
                  <w:divBdr>
                    <w:top w:val="none" w:sz="0" w:space="0" w:color="auto"/>
                    <w:left w:val="none" w:sz="0" w:space="0" w:color="auto"/>
                    <w:bottom w:val="none" w:sz="0" w:space="0" w:color="auto"/>
                    <w:right w:val="none" w:sz="0" w:space="0" w:color="auto"/>
                  </w:divBdr>
                </w:div>
              </w:divsChild>
            </w:div>
            <w:div w:id="673459406">
              <w:marLeft w:val="0"/>
              <w:marRight w:val="0"/>
              <w:marTop w:val="0"/>
              <w:marBottom w:val="0"/>
              <w:divBdr>
                <w:top w:val="none" w:sz="0" w:space="0" w:color="auto"/>
                <w:left w:val="none" w:sz="0" w:space="0" w:color="auto"/>
                <w:bottom w:val="none" w:sz="0" w:space="0" w:color="auto"/>
                <w:right w:val="none" w:sz="0" w:space="0" w:color="auto"/>
              </w:divBdr>
              <w:divsChild>
                <w:div w:id="252588669">
                  <w:marLeft w:val="0"/>
                  <w:marRight w:val="0"/>
                  <w:marTop w:val="120"/>
                  <w:marBottom w:val="0"/>
                  <w:divBdr>
                    <w:top w:val="none" w:sz="0" w:space="0" w:color="auto"/>
                    <w:left w:val="none" w:sz="0" w:space="0" w:color="auto"/>
                    <w:bottom w:val="none" w:sz="0" w:space="0" w:color="auto"/>
                    <w:right w:val="none" w:sz="0" w:space="0" w:color="auto"/>
                  </w:divBdr>
                </w:div>
                <w:div w:id="1826046982">
                  <w:marLeft w:val="0"/>
                  <w:marRight w:val="0"/>
                  <w:marTop w:val="0"/>
                  <w:marBottom w:val="0"/>
                  <w:divBdr>
                    <w:top w:val="none" w:sz="0" w:space="0" w:color="auto"/>
                    <w:left w:val="none" w:sz="0" w:space="0" w:color="auto"/>
                    <w:bottom w:val="none" w:sz="0" w:space="0" w:color="auto"/>
                    <w:right w:val="none" w:sz="0" w:space="0" w:color="auto"/>
                  </w:divBdr>
                </w:div>
              </w:divsChild>
            </w:div>
            <w:div w:id="1612587743">
              <w:marLeft w:val="0"/>
              <w:marRight w:val="0"/>
              <w:marTop w:val="0"/>
              <w:marBottom w:val="0"/>
              <w:divBdr>
                <w:top w:val="none" w:sz="0" w:space="0" w:color="auto"/>
                <w:left w:val="none" w:sz="0" w:space="0" w:color="auto"/>
                <w:bottom w:val="none" w:sz="0" w:space="0" w:color="auto"/>
                <w:right w:val="none" w:sz="0" w:space="0" w:color="auto"/>
              </w:divBdr>
              <w:divsChild>
                <w:div w:id="6031070">
                  <w:marLeft w:val="0"/>
                  <w:marRight w:val="0"/>
                  <w:marTop w:val="120"/>
                  <w:marBottom w:val="0"/>
                  <w:divBdr>
                    <w:top w:val="none" w:sz="0" w:space="0" w:color="auto"/>
                    <w:left w:val="none" w:sz="0" w:space="0" w:color="auto"/>
                    <w:bottom w:val="none" w:sz="0" w:space="0" w:color="auto"/>
                    <w:right w:val="none" w:sz="0" w:space="0" w:color="auto"/>
                  </w:divBdr>
                </w:div>
                <w:div w:id="179660229">
                  <w:marLeft w:val="0"/>
                  <w:marRight w:val="0"/>
                  <w:marTop w:val="0"/>
                  <w:marBottom w:val="0"/>
                  <w:divBdr>
                    <w:top w:val="none" w:sz="0" w:space="0" w:color="auto"/>
                    <w:left w:val="none" w:sz="0" w:space="0" w:color="auto"/>
                    <w:bottom w:val="none" w:sz="0" w:space="0" w:color="auto"/>
                    <w:right w:val="none" w:sz="0" w:space="0" w:color="auto"/>
                  </w:divBdr>
                </w:div>
              </w:divsChild>
            </w:div>
            <w:div w:id="1196625625">
              <w:marLeft w:val="0"/>
              <w:marRight w:val="0"/>
              <w:marTop w:val="0"/>
              <w:marBottom w:val="0"/>
              <w:divBdr>
                <w:top w:val="none" w:sz="0" w:space="0" w:color="auto"/>
                <w:left w:val="none" w:sz="0" w:space="0" w:color="auto"/>
                <w:bottom w:val="none" w:sz="0" w:space="0" w:color="auto"/>
                <w:right w:val="none" w:sz="0" w:space="0" w:color="auto"/>
              </w:divBdr>
              <w:divsChild>
                <w:div w:id="1743717920">
                  <w:marLeft w:val="0"/>
                  <w:marRight w:val="0"/>
                  <w:marTop w:val="120"/>
                  <w:marBottom w:val="0"/>
                  <w:divBdr>
                    <w:top w:val="none" w:sz="0" w:space="0" w:color="auto"/>
                    <w:left w:val="none" w:sz="0" w:space="0" w:color="auto"/>
                    <w:bottom w:val="none" w:sz="0" w:space="0" w:color="auto"/>
                    <w:right w:val="none" w:sz="0" w:space="0" w:color="auto"/>
                  </w:divBdr>
                </w:div>
                <w:div w:id="174078535">
                  <w:marLeft w:val="0"/>
                  <w:marRight w:val="0"/>
                  <w:marTop w:val="0"/>
                  <w:marBottom w:val="0"/>
                  <w:divBdr>
                    <w:top w:val="none" w:sz="0" w:space="0" w:color="auto"/>
                    <w:left w:val="none" w:sz="0" w:space="0" w:color="auto"/>
                    <w:bottom w:val="none" w:sz="0" w:space="0" w:color="auto"/>
                    <w:right w:val="none" w:sz="0" w:space="0" w:color="auto"/>
                  </w:divBdr>
                </w:div>
              </w:divsChild>
            </w:div>
            <w:div w:id="271595486">
              <w:marLeft w:val="0"/>
              <w:marRight w:val="0"/>
              <w:marTop w:val="0"/>
              <w:marBottom w:val="0"/>
              <w:divBdr>
                <w:top w:val="none" w:sz="0" w:space="0" w:color="auto"/>
                <w:left w:val="none" w:sz="0" w:space="0" w:color="auto"/>
                <w:bottom w:val="none" w:sz="0" w:space="0" w:color="auto"/>
                <w:right w:val="none" w:sz="0" w:space="0" w:color="auto"/>
              </w:divBdr>
              <w:divsChild>
                <w:div w:id="865365716">
                  <w:marLeft w:val="0"/>
                  <w:marRight w:val="0"/>
                  <w:marTop w:val="120"/>
                  <w:marBottom w:val="0"/>
                  <w:divBdr>
                    <w:top w:val="none" w:sz="0" w:space="0" w:color="auto"/>
                    <w:left w:val="none" w:sz="0" w:space="0" w:color="auto"/>
                    <w:bottom w:val="none" w:sz="0" w:space="0" w:color="auto"/>
                    <w:right w:val="none" w:sz="0" w:space="0" w:color="auto"/>
                  </w:divBdr>
                </w:div>
                <w:div w:id="1398749772">
                  <w:marLeft w:val="0"/>
                  <w:marRight w:val="0"/>
                  <w:marTop w:val="0"/>
                  <w:marBottom w:val="0"/>
                  <w:divBdr>
                    <w:top w:val="none" w:sz="0" w:space="0" w:color="auto"/>
                    <w:left w:val="none" w:sz="0" w:space="0" w:color="auto"/>
                    <w:bottom w:val="none" w:sz="0" w:space="0" w:color="auto"/>
                    <w:right w:val="none" w:sz="0" w:space="0" w:color="auto"/>
                  </w:divBdr>
                </w:div>
              </w:divsChild>
            </w:div>
            <w:div w:id="1480540425">
              <w:marLeft w:val="0"/>
              <w:marRight w:val="0"/>
              <w:marTop w:val="0"/>
              <w:marBottom w:val="0"/>
              <w:divBdr>
                <w:top w:val="none" w:sz="0" w:space="0" w:color="auto"/>
                <w:left w:val="none" w:sz="0" w:space="0" w:color="auto"/>
                <w:bottom w:val="none" w:sz="0" w:space="0" w:color="auto"/>
                <w:right w:val="none" w:sz="0" w:space="0" w:color="auto"/>
              </w:divBdr>
              <w:divsChild>
                <w:div w:id="1426073328">
                  <w:marLeft w:val="0"/>
                  <w:marRight w:val="0"/>
                  <w:marTop w:val="120"/>
                  <w:marBottom w:val="0"/>
                  <w:divBdr>
                    <w:top w:val="none" w:sz="0" w:space="0" w:color="auto"/>
                    <w:left w:val="none" w:sz="0" w:space="0" w:color="auto"/>
                    <w:bottom w:val="none" w:sz="0" w:space="0" w:color="auto"/>
                    <w:right w:val="none" w:sz="0" w:space="0" w:color="auto"/>
                  </w:divBdr>
                </w:div>
                <w:div w:id="17983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09004">
      <w:bodyDiv w:val="1"/>
      <w:marLeft w:val="0"/>
      <w:marRight w:val="0"/>
      <w:marTop w:val="0"/>
      <w:marBottom w:val="0"/>
      <w:divBdr>
        <w:top w:val="none" w:sz="0" w:space="0" w:color="auto"/>
        <w:left w:val="none" w:sz="0" w:space="0" w:color="auto"/>
        <w:bottom w:val="none" w:sz="0" w:space="0" w:color="auto"/>
        <w:right w:val="none" w:sz="0" w:space="0" w:color="auto"/>
      </w:divBdr>
      <w:divsChild>
        <w:div w:id="16738907">
          <w:marLeft w:val="0"/>
          <w:marRight w:val="0"/>
          <w:marTop w:val="0"/>
          <w:marBottom w:val="0"/>
          <w:divBdr>
            <w:top w:val="none" w:sz="0" w:space="0" w:color="auto"/>
            <w:left w:val="none" w:sz="0" w:space="0" w:color="auto"/>
            <w:bottom w:val="none" w:sz="0" w:space="0" w:color="auto"/>
            <w:right w:val="none" w:sz="0" w:space="0" w:color="auto"/>
          </w:divBdr>
        </w:div>
      </w:divsChild>
    </w:div>
    <w:div w:id="1308433726">
      <w:bodyDiv w:val="1"/>
      <w:marLeft w:val="0"/>
      <w:marRight w:val="0"/>
      <w:marTop w:val="0"/>
      <w:marBottom w:val="0"/>
      <w:divBdr>
        <w:top w:val="none" w:sz="0" w:space="0" w:color="auto"/>
        <w:left w:val="none" w:sz="0" w:space="0" w:color="auto"/>
        <w:bottom w:val="none" w:sz="0" w:space="0" w:color="auto"/>
        <w:right w:val="none" w:sz="0" w:space="0" w:color="auto"/>
      </w:divBdr>
      <w:divsChild>
        <w:div w:id="1179153317">
          <w:marLeft w:val="0"/>
          <w:marRight w:val="0"/>
          <w:marTop w:val="0"/>
          <w:marBottom w:val="0"/>
          <w:divBdr>
            <w:top w:val="none" w:sz="0" w:space="0" w:color="auto"/>
            <w:left w:val="none" w:sz="0" w:space="0" w:color="auto"/>
            <w:bottom w:val="none" w:sz="0" w:space="0" w:color="auto"/>
            <w:right w:val="none" w:sz="0" w:space="0" w:color="auto"/>
          </w:divBdr>
          <w:divsChild>
            <w:div w:id="842427347">
              <w:marLeft w:val="0"/>
              <w:marRight w:val="0"/>
              <w:marTop w:val="120"/>
              <w:marBottom w:val="0"/>
              <w:divBdr>
                <w:top w:val="none" w:sz="0" w:space="0" w:color="auto"/>
                <w:left w:val="none" w:sz="0" w:space="0" w:color="auto"/>
                <w:bottom w:val="none" w:sz="0" w:space="0" w:color="auto"/>
                <w:right w:val="none" w:sz="0" w:space="0" w:color="auto"/>
              </w:divBdr>
            </w:div>
            <w:div w:id="319509355">
              <w:marLeft w:val="0"/>
              <w:marRight w:val="0"/>
              <w:marTop w:val="0"/>
              <w:marBottom w:val="0"/>
              <w:divBdr>
                <w:top w:val="none" w:sz="0" w:space="0" w:color="auto"/>
                <w:left w:val="none" w:sz="0" w:space="0" w:color="auto"/>
                <w:bottom w:val="none" w:sz="0" w:space="0" w:color="auto"/>
                <w:right w:val="none" w:sz="0" w:space="0" w:color="auto"/>
              </w:divBdr>
            </w:div>
          </w:divsChild>
        </w:div>
        <w:div w:id="2070881558">
          <w:marLeft w:val="0"/>
          <w:marRight w:val="0"/>
          <w:marTop w:val="0"/>
          <w:marBottom w:val="0"/>
          <w:divBdr>
            <w:top w:val="none" w:sz="0" w:space="0" w:color="auto"/>
            <w:left w:val="none" w:sz="0" w:space="0" w:color="auto"/>
            <w:bottom w:val="none" w:sz="0" w:space="0" w:color="auto"/>
            <w:right w:val="none" w:sz="0" w:space="0" w:color="auto"/>
          </w:divBdr>
          <w:divsChild>
            <w:div w:id="476648359">
              <w:marLeft w:val="0"/>
              <w:marRight w:val="0"/>
              <w:marTop w:val="120"/>
              <w:marBottom w:val="0"/>
              <w:divBdr>
                <w:top w:val="none" w:sz="0" w:space="0" w:color="auto"/>
                <w:left w:val="none" w:sz="0" w:space="0" w:color="auto"/>
                <w:bottom w:val="none" w:sz="0" w:space="0" w:color="auto"/>
                <w:right w:val="none" w:sz="0" w:space="0" w:color="auto"/>
              </w:divBdr>
            </w:div>
            <w:div w:id="18539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8849">
      <w:bodyDiv w:val="1"/>
      <w:marLeft w:val="0"/>
      <w:marRight w:val="0"/>
      <w:marTop w:val="0"/>
      <w:marBottom w:val="0"/>
      <w:divBdr>
        <w:top w:val="none" w:sz="0" w:space="0" w:color="auto"/>
        <w:left w:val="none" w:sz="0" w:space="0" w:color="auto"/>
        <w:bottom w:val="none" w:sz="0" w:space="0" w:color="auto"/>
        <w:right w:val="none" w:sz="0" w:space="0" w:color="auto"/>
      </w:divBdr>
    </w:div>
    <w:div w:id="1561555016">
      <w:bodyDiv w:val="1"/>
      <w:marLeft w:val="0"/>
      <w:marRight w:val="0"/>
      <w:marTop w:val="0"/>
      <w:marBottom w:val="0"/>
      <w:divBdr>
        <w:top w:val="none" w:sz="0" w:space="0" w:color="auto"/>
        <w:left w:val="none" w:sz="0" w:space="0" w:color="auto"/>
        <w:bottom w:val="none" w:sz="0" w:space="0" w:color="auto"/>
        <w:right w:val="none" w:sz="0" w:space="0" w:color="auto"/>
      </w:divBdr>
      <w:divsChild>
        <w:div w:id="2025129560">
          <w:marLeft w:val="0"/>
          <w:marRight w:val="0"/>
          <w:marTop w:val="0"/>
          <w:marBottom w:val="0"/>
          <w:divBdr>
            <w:top w:val="none" w:sz="0" w:space="0" w:color="auto"/>
            <w:left w:val="none" w:sz="0" w:space="0" w:color="auto"/>
            <w:bottom w:val="none" w:sz="0" w:space="0" w:color="auto"/>
            <w:right w:val="none" w:sz="0" w:space="0" w:color="auto"/>
          </w:divBdr>
        </w:div>
      </w:divsChild>
    </w:div>
    <w:div w:id="1570573051">
      <w:bodyDiv w:val="1"/>
      <w:marLeft w:val="0"/>
      <w:marRight w:val="0"/>
      <w:marTop w:val="0"/>
      <w:marBottom w:val="0"/>
      <w:divBdr>
        <w:top w:val="none" w:sz="0" w:space="0" w:color="auto"/>
        <w:left w:val="none" w:sz="0" w:space="0" w:color="auto"/>
        <w:bottom w:val="none" w:sz="0" w:space="0" w:color="auto"/>
        <w:right w:val="none" w:sz="0" w:space="0" w:color="auto"/>
      </w:divBdr>
      <w:divsChild>
        <w:div w:id="70087821">
          <w:marLeft w:val="0"/>
          <w:marRight w:val="0"/>
          <w:marTop w:val="0"/>
          <w:marBottom w:val="0"/>
          <w:divBdr>
            <w:top w:val="none" w:sz="0" w:space="0" w:color="auto"/>
            <w:left w:val="none" w:sz="0" w:space="0" w:color="auto"/>
            <w:bottom w:val="none" w:sz="0" w:space="0" w:color="auto"/>
            <w:right w:val="none" w:sz="0" w:space="0" w:color="auto"/>
          </w:divBdr>
        </w:div>
      </w:divsChild>
    </w:div>
    <w:div w:id="1646470610">
      <w:bodyDiv w:val="1"/>
      <w:marLeft w:val="0"/>
      <w:marRight w:val="0"/>
      <w:marTop w:val="0"/>
      <w:marBottom w:val="0"/>
      <w:divBdr>
        <w:top w:val="none" w:sz="0" w:space="0" w:color="auto"/>
        <w:left w:val="none" w:sz="0" w:space="0" w:color="auto"/>
        <w:bottom w:val="none" w:sz="0" w:space="0" w:color="auto"/>
        <w:right w:val="none" w:sz="0" w:space="0" w:color="auto"/>
      </w:divBdr>
      <w:divsChild>
        <w:div w:id="290984720">
          <w:marLeft w:val="0"/>
          <w:marRight w:val="0"/>
          <w:marTop w:val="0"/>
          <w:marBottom w:val="0"/>
          <w:divBdr>
            <w:top w:val="none" w:sz="0" w:space="0" w:color="auto"/>
            <w:left w:val="none" w:sz="0" w:space="0" w:color="auto"/>
            <w:bottom w:val="none" w:sz="0" w:space="0" w:color="auto"/>
            <w:right w:val="none" w:sz="0" w:space="0" w:color="auto"/>
          </w:divBdr>
        </w:div>
      </w:divsChild>
    </w:div>
    <w:div w:id="1797869654">
      <w:bodyDiv w:val="1"/>
      <w:marLeft w:val="0"/>
      <w:marRight w:val="0"/>
      <w:marTop w:val="0"/>
      <w:marBottom w:val="0"/>
      <w:divBdr>
        <w:top w:val="none" w:sz="0" w:space="0" w:color="auto"/>
        <w:left w:val="none" w:sz="0" w:space="0" w:color="auto"/>
        <w:bottom w:val="none" w:sz="0" w:space="0" w:color="auto"/>
        <w:right w:val="none" w:sz="0" w:space="0" w:color="auto"/>
      </w:divBdr>
      <w:divsChild>
        <w:div w:id="569467527">
          <w:marLeft w:val="0"/>
          <w:marRight w:val="0"/>
          <w:marTop w:val="0"/>
          <w:marBottom w:val="0"/>
          <w:divBdr>
            <w:top w:val="none" w:sz="0" w:space="0" w:color="auto"/>
            <w:left w:val="none" w:sz="0" w:space="0" w:color="auto"/>
            <w:bottom w:val="none" w:sz="0" w:space="0" w:color="auto"/>
            <w:right w:val="none" w:sz="0" w:space="0" w:color="auto"/>
          </w:divBdr>
        </w:div>
      </w:divsChild>
    </w:div>
    <w:div w:id="1837529487">
      <w:bodyDiv w:val="1"/>
      <w:marLeft w:val="0"/>
      <w:marRight w:val="0"/>
      <w:marTop w:val="0"/>
      <w:marBottom w:val="0"/>
      <w:divBdr>
        <w:top w:val="none" w:sz="0" w:space="0" w:color="auto"/>
        <w:left w:val="none" w:sz="0" w:space="0" w:color="auto"/>
        <w:bottom w:val="none" w:sz="0" w:space="0" w:color="auto"/>
        <w:right w:val="none" w:sz="0" w:space="0" w:color="auto"/>
      </w:divBdr>
      <w:divsChild>
        <w:div w:id="1181239563">
          <w:marLeft w:val="0"/>
          <w:marRight w:val="0"/>
          <w:marTop w:val="0"/>
          <w:marBottom w:val="0"/>
          <w:divBdr>
            <w:top w:val="none" w:sz="0" w:space="0" w:color="auto"/>
            <w:left w:val="none" w:sz="0" w:space="0" w:color="auto"/>
            <w:bottom w:val="none" w:sz="0" w:space="0" w:color="auto"/>
            <w:right w:val="none" w:sz="0" w:space="0" w:color="auto"/>
          </w:divBdr>
          <w:divsChild>
            <w:div w:id="1319723703">
              <w:marLeft w:val="0"/>
              <w:marRight w:val="0"/>
              <w:marTop w:val="120"/>
              <w:marBottom w:val="0"/>
              <w:divBdr>
                <w:top w:val="none" w:sz="0" w:space="0" w:color="auto"/>
                <w:left w:val="none" w:sz="0" w:space="0" w:color="auto"/>
                <w:bottom w:val="none" w:sz="0" w:space="0" w:color="auto"/>
                <w:right w:val="none" w:sz="0" w:space="0" w:color="auto"/>
              </w:divBdr>
            </w:div>
            <w:div w:id="514997301">
              <w:marLeft w:val="0"/>
              <w:marRight w:val="0"/>
              <w:marTop w:val="0"/>
              <w:marBottom w:val="0"/>
              <w:divBdr>
                <w:top w:val="none" w:sz="0" w:space="0" w:color="auto"/>
                <w:left w:val="none" w:sz="0" w:space="0" w:color="auto"/>
                <w:bottom w:val="none" w:sz="0" w:space="0" w:color="auto"/>
                <w:right w:val="none" w:sz="0" w:space="0" w:color="auto"/>
              </w:divBdr>
            </w:div>
          </w:divsChild>
        </w:div>
        <w:div w:id="1211764850">
          <w:marLeft w:val="0"/>
          <w:marRight w:val="0"/>
          <w:marTop w:val="0"/>
          <w:marBottom w:val="0"/>
          <w:divBdr>
            <w:top w:val="none" w:sz="0" w:space="0" w:color="auto"/>
            <w:left w:val="none" w:sz="0" w:space="0" w:color="auto"/>
            <w:bottom w:val="none" w:sz="0" w:space="0" w:color="auto"/>
            <w:right w:val="none" w:sz="0" w:space="0" w:color="auto"/>
          </w:divBdr>
          <w:divsChild>
            <w:div w:id="1480346841">
              <w:marLeft w:val="0"/>
              <w:marRight w:val="0"/>
              <w:marTop w:val="120"/>
              <w:marBottom w:val="0"/>
              <w:divBdr>
                <w:top w:val="none" w:sz="0" w:space="0" w:color="auto"/>
                <w:left w:val="none" w:sz="0" w:space="0" w:color="auto"/>
                <w:bottom w:val="none" w:sz="0" w:space="0" w:color="auto"/>
                <w:right w:val="none" w:sz="0" w:space="0" w:color="auto"/>
              </w:divBdr>
            </w:div>
            <w:div w:id="7982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0943">
      <w:bodyDiv w:val="1"/>
      <w:marLeft w:val="0"/>
      <w:marRight w:val="0"/>
      <w:marTop w:val="0"/>
      <w:marBottom w:val="0"/>
      <w:divBdr>
        <w:top w:val="none" w:sz="0" w:space="0" w:color="auto"/>
        <w:left w:val="none" w:sz="0" w:space="0" w:color="auto"/>
        <w:bottom w:val="none" w:sz="0" w:space="0" w:color="auto"/>
        <w:right w:val="none" w:sz="0" w:space="0" w:color="auto"/>
      </w:divBdr>
      <w:divsChild>
        <w:div w:id="749280558">
          <w:marLeft w:val="0"/>
          <w:marRight w:val="0"/>
          <w:marTop w:val="0"/>
          <w:marBottom w:val="0"/>
          <w:divBdr>
            <w:top w:val="none" w:sz="0" w:space="0" w:color="auto"/>
            <w:left w:val="none" w:sz="0" w:space="0" w:color="auto"/>
            <w:bottom w:val="none" w:sz="0" w:space="0" w:color="auto"/>
            <w:right w:val="none" w:sz="0" w:space="0" w:color="auto"/>
          </w:divBdr>
        </w:div>
      </w:divsChild>
    </w:div>
    <w:div w:id="2140880613">
      <w:bodyDiv w:val="1"/>
      <w:marLeft w:val="0"/>
      <w:marRight w:val="0"/>
      <w:marTop w:val="0"/>
      <w:marBottom w:val="0"/>
      <w:divBdr>
        <w:top w:val="none" w:sz="0" w:space="0" w:color="auto"/>
        <w:left w:val="none" w:sz="0" w:space="0" w:color="auto"/>
        <w:bottom w:val="none" w:sz="0" w:space="0" w:color="auto"/>
        <w:right w:val="none" w:sz="0" w:space="0" w:color="auto"/>
      </w:divBdr>
      <w:divsChild>
        <w:div w:id="780534661">
          <w:marLeft w:val="0"/>
          <w:marRight w:val="0"/>
          <w:marTop w:val="0"/>
          <w:marBottom w:val="0"/>
          <w:divBdr>
            <w:top w:val="none" w:sz="0" w:space="0" w:color="auto"/>
            <w:left w:val="none" w:sz="0" w:space="0" w:color="auto"/>
            <w:bottom w:val="none" w:sz="0" w:space="0" w:color="auto"/>
            <w:right w:val="none" w:sz="0" w:space="0" w:color="auto"/>
          </w:divBdr>
        </w:div>
        <w:div w:id="220019830">
          <w:marLeft w:val="0"/>
          <w:marRight w:val="0"/>
          <w:marTop w:val="0"/>
          <w:marBottom w:val="0"/>
          <w:divBdr>
            <w:top w:val="none" w:sz="0" w:space="0" w:color="auto"/>
            <w:left w:val="none" w:sz="0" w:space="0" w:color="auto"/>
            <w:bottom w:val="none" w:sz="0" w:space="0" w:color="auto"/>
            <w:right w:val="none" w:sz="0" w:space="0" w:color="auto"/>
          </w:divBdr>
        </w:div>
        <w:div w:id="258026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02013R1408-20231025" TargetMode="External"/><Relationship Id="rId3" Type="http://schemas.openxmlformats.org/officeDocument/2006/relationships/settings" Target="settings.xml"/><Relationship Id="rId7" Type="http://schemas.openxmlformats.org/officeDocument/2006/relationships/hyperlink" Target="https://eur-lex.europa.eu/legal-content/LT/TXT/HTML/?uri=CELEX:02014R0717-20231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D7F11-9D06-48C1-B286-FEDB72E5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3232</Words>
  <Characters>18426</Characters>
  <Application>Microsoft Office Word</Application>
  <DocSecurity>0</DocSecurity>
  <Lines>153</Lines>
  <Paragraphs>43</Paragraphs>
  <ScaleCrop>false</ScaleCrop>
  <Company>Lietuvos Respublikos energetikos ministerija</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Petkevičius</dc:creator>
  <cp:keywords/>
  <dc:description/>
  <cp:lastModifiedBy>Algirdas Petkevičius</cp:lastModifiedBy>
  <cp:revision>45</cp:revision>
  <dcterms:created xsi:type="dcterms:W3CDTF">2025-01-13T18:09:00Z</dcterms:created>
  <dcterms:modified xsi:type="dcterms:W3CDTF">2025-01-14T07:46:00Z</dcterms:modified>
</cp:coreProperties>
</file>