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08"/>
        <w:gridCol w:w="121"/>
        <w:gridCol w:w="236"/>
        <w:gridCol w:w="236"/>
        <w:gridCol w:w="8908"/>
        <w:gridCol w:w="286"/>
      </w:tblGrid>
      <w:tr w:rsidR="00C023A2" w:rsidRPr="004C6140" w14:paraId="2D7A8737" w14:textId="77777777" w:rsidTr="000B1AAF">
        <w:trPr>
          <w:gridAfter w:val="1"/>
          <w:wAfter w:w="286" w:type="dxa"/>
        </w:trPr>
        <w:tc>
          <w:tcPr>
            <w:tcW w:w="229" w:type="dxa"/>
            <w:gridSpan w:val="2"/>
            <w:shd w:val="clear" w:color="auto" w:fill="auto"/>
          </w:tcPr>
          <w:p w14:paraId="29B93443" w14:textId="77777777" w:rsidR="00C023A2" w:rsidRPr="004C6140" w:rsidRDefault="00C023A2" w:rsidP="00351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36" w:type="dxa"/>
            <w:shd w:val="clear" w:color="auto" w:fill="auto"/>
            <w:vAlign w:val="center"/>
          </w:tcPr>
          <w:p w14:paraId="4116AF4E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36" w:type="dxa"/>
            <w:vAlign w:val="center"/>
          </w:tcPr>
          <w:p w14:paraId="1E500952" w14:textId="77777777" w:rsidR="00C023A2" w:rsidRPr="004C6140" w:rsidRDefault="00C023A2" w:rsidP="00C02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908" w:type="dxa"/>
            <w:shd w:val="clear" w:color="auto" w:fill="auto"/>
          </w:tcPr>
          <w:p w14:paraId="12F71D47" w14:textId="77777777" w:rsidR="00BA354B" w:rsidRPr="004C6140" w:rsidRDefault="00BA354B" w:rsidP="00BA35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2D2AEEBB" w14:textId="77777777" w:rsidR="00BA354B" w:rsidRPr="00EA3048" w:rsidRDefault="00BA354B" w:rsidP="00BA35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Radviliškio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63154FC7" w14:textId="77777777" w:rsidR="00BA354B" w:rsidRPr="00EA3048" w:rsidRDefault="00BA354B" w:rsidP="00BA35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624F3682" w14:textId="77777777" w:rsidR="00CE5E1A" w:rsidRPr="00CE5E1A" w:rsidRDefault="00CE5E1A" w:rsidP="00CE5E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E1A">
              <w:rPr>
                <w:rFonts w:ascii="Times New Roman" w:hAnsi="Times New Roman"/>
                <w:sz w:val="24"/>
                <w:szCs w:val="24"/>
              </w:rPr>
              <w:t>202</w:t>
            </w:r>
            <w:r w:rsidRPr="00CE5E1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E5E1A">
              <w:rPr>
                <w:rFonts w:ascii="Times New Roman" w:hAnsi="Times New Roman"/>
                <w:sz w:val="24"/>
                <w:szCs w:val="24"/>
              </w:rPr>
              <w:t xml:space="preserve"> m. gruodžio  mėn. </w:t>
            </w:r>
            <w:r w:rsidRPr="00CE5E1A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CE5E1A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13EAF28B" w14:textId="51142808" w:rsidR="00CE5E1A" w:rsidRPr="00CE5E1A" w:rsidRDefault="00CE5E1A" w:rsidP="00CE5E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5E1A">
              <w:rPr>
                <w:rFonts w:ascii="Times New Roman" w:hAnsi="Times New Roman"/>
                <w:sz w:val="24"/>
                <w:szCs w:val="24"/>
              </w:rPr>
              <w:t xml:space="preserve">valdybos posėdžio protokolu Nr. </w:t>
            </w:r>
            <w:r w:rsidR="00592C3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54088B5" w14:textId="77777777" w:rsidR="009A2104" w:rsidRDefault="009A2104" w:rsidP="00C023A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A2104" w:rsidRPr="005A1DFA" w14:paraId="7686354C" w14:textId="77777777" w:rsidTr="009A2104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27C9747A" w14:textId="03ACCFBF" w:rsidR="009A2104" w:rsidRPr="005A1DFA" w:rsidRDefault="009A2104" w:rsidP="009A2104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25A89822" wp14:editId="4FE10B3F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2104" w:rsidRPr="009A2104" w14:paraId="40C1D6BE" w14:textId="77777777" w:rsidTr="009A2104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5B7A1AB" w14:textId="4ECB65B1" w:rsidR="009A2104" w:rsidRPr="00D84414" w:rsidRDefault="005327F4" w:rsidP="009A2104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BA354B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BA354B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BA354B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BA354B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BA354B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BA354B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4AE9FAFE" w14:textId="16645A83" w:rsidR="009A2104" w:rsidRDefault="00EC18C2" w:rsidP="00C44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A2104">
              <w:rPr>
                <w:rFonts w:ascii="Times New Roman" w:hAnsi="Times New Roman"/>
                <w:b/>
                <w:sz w:val="24"/>
                <w:szCs w:val="24"/>
              </w:rPr>
              <w:t xml:space="preserve">rojektas finansuojamas iš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9A2104">
              <w:rPr>
                <w:rFonts w:ascii="Times New Roman" w:hAnsi="Times New Roman"/>
                <w:b/>
                <w:sz w:val="24"/>
                <w:szCs w:val="24"/>
              </w:rPr>
              <w:t>uropos regioninės plėtros fondo lėšų</w:t>
            </w:r>
          </w:p>
          <w:p w14:paraId="203A5A38" w14:textId="77777777" w:rsidR="005F7E0D" w:rsidRDefault="005F7E0D" w:rsidP="00C44C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529AB4" w14:textId="77777777" w:rsidR="00BA354B" w:rsidRPr="00942BCD" w:rsidRDefault="00BA354B" w:rsidP="00BA3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RADVILIŠKIO</w:t>
            </w:r>
            <w:r w:rsidRPr="0094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MIESTO VIETOS VEIKLOS GRUPĖS ĮGYVENDINAMOS STRATEGIJOS</w:t>
            </w:r>
          </w:p>
          <w:p w14:paraId="1405E155" w14:textId="77777777" w:rsidR="00BA354B" w:rsidRPr="00942BCD" w:rsidRDefault="00BA354B" w:rsidP="00BA35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RADVILIŠKIO</w:t>
            </w:r>
            <w:r w:rsidRPr="00942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MIESTO 2023 – 2029 M. VIETOS PLĖTROS STRATEGIJA“,</w:t>
            </w:r>
          </w:p>
          <w:p w14:paraId="40A229C2" w14:textId="77777777" w:rsidR="00BA354B" w:rsidRDefault="00BA354B" w:rsidP="00BA3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28D3F1" w14:textId="77777777" w:rsidR="00BA354B" w:rsidRPr="00B75D2C" w:rsidRDefault="00BA354B" w:rsidP="00BA3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 xml:space="preserve">NAUDOS IR KOKYBĖS VERTINIMO </w:t>
            </w:r>
            <w:r w:rsidRPr="0037603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>ATRANKOS KRITERIJAI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Pr="00B75D2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>PAGAL</w:t>
            </w:r>
          </w:p>
          <w:p w14:paraId="41577D92" w14:textId="11F18154" w:rsidR="00BA354B" w:rsidRDefault="00BA354B" w:rsidP="00BA35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</w:pPr>
            <w:r w:rsidRPr="00CE0C12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Pr="00367953">
              <w:rPr>
                <w:rFonts w:ascii="Times New Roman" w:hAnsi="Times New Roman"/>
                <w:b/>
                <w:sz w:val="24"/>
                <w:szCs w:val="24"/>
              </w:rPr>
              <w:t>TIKSLĄ,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67953">
              <w:rPr>
                <w:rFonts w:ascii="Times New Roman" w:hAnsi="Times New Roman"/>
                <w:b/>
                <w:sz w:val="24"/>
                <w:szCs w:val="24"/>
              </w:rPr>
              <w:t xml:space="preserve">. UŽDAVINĮ, </w:t>
            </w:r>
            <w:r w:rsidRPr="0036795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6795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67953">
              <w:rPr>
                <w:rFonts w:ascii="Times New Roman" w:hAnsi="Times New Roman"/>
                <w:b/>
                <w:bCs/>
                <w:sz w:val="24"/>
                <w:szCs w:val="24"/>
              </w:rPr>
              <w:t>. VEIKSM</w:t>
            </w:r>
            <w:r w:rsidRPr="003858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Ą </w:t>
            </w:r>
            <w:r w:rsidRPr="00BA354B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BA3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NEFORMALIOJO IR PROFESINIO UGDYMO BEI INTEGRAVIMO Į DARBO RINKĄ PASLAUGŲ TEIKIMAS NEAKTYVIEMS DARBINGO AMŽIAUS ASMENIMS</w:t>
            </w:r>
            <w:r w:rsidRPr="00BA354B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 xml:space="preserve"> KVIETIMAS TEIKTI </w:t>
            </w:r>
            <w:r w:rsidRPr="0037603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>VIETOS PLĖTROS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 xml:space="preserve"> PROJEKTŲ</w:t>
            </w:r>
            <w:r w:rsidRPr="0037603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>ĮGYVENDINIMO</w:t>
            </w:r>
          </w:p>
          <w:p w14:paraId="54792CA5" w14:textId="092F2B4B" w:rsidR="00BA354B" w:rsidRPr="00B75D2C" w:rsidRDefault="00BA354B" w:rsidP="00BA35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>PLANUS ATRANKAI NR</w:t>
            </w:r>
            <w:r w:rsidRPr="00AC3DA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  <w:t xml:space="preserve">. </w:t>
            </w:r>
            <w:r w:rsidRPr="00AC3DA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 w:eastAsia="lt-LT"/>
              </w:rPr>
              <w:t>11-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 w:eastAsia="lt-LT"/>
              </w:rPr>
              <w:t>236</w:t>
            </w:r>
            <w:r w:rsidRPr="00AC3DA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 w:eastAsia="lt-LT"/>
              </w:rPr>
              <w:t>-K</w:t>
            </w:r>
          </w:p>
          <w:p w14:paraId="36B7350A" w14:textId="1FC8E053" w:rsidR="005F7E0D" w:rsidRPr="00F11D49" w:rsidRDefault="005F7E0D" w:rsidP="00F11D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lt-LT"/>
              </w:rPr>
            </w:pPr>
          </w:p>
        </w:tc>
      </w:tr>
      <w:bookmarkEnd w:id="0"/>
      <w:tr w:rsidR="005F7E0D" w:rsidRPr="00A237A6" w14:paraId="385A1B7F" w14:textId="77777777" w:rsidTr="000B1AAF">
        <w:trPr>
          <w:gridBefore w:val="1"/>
          <w:wBefore w:w="108" w:type="dxa"/>
          <w:trHeight w:val="20"/>
        </w:trPr>
        <w:tc>
          <w:tcPr>
            <w:tcW w:w="9787" w:type="dxa"/>
            <w:gridSpan w:val="5"/>
          </w:tcPr>
          <w:p w14:paraId="2C5AB115" w14:textId="77777777" w:rsidR="005F7E0D" w:rsidRPr="00A237A6" w:rsidRDefault="005F7E0D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5F7E0D" w:rsidRPr="00A237A6" w14:paraId="7E00CBB1" w14:textId="77777777" w:rsidTr="00AB7F4C">
              <w:trPr>
                <w:trHeight w:val="276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B94D2" w14:textId="77777777" w:rsidR="00006339" w:rsidRPr="00942BCD" w:rsidRDefault="00006339" w:rsidP="00006339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vietos plėtros projektų įgyvendinimo planų Naudos ir kokybės vertinimo kriterijai yra skirti </w:t>
                  </w: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projektų įgyvendinimo planų Naudos ir kokybės vertinimo kriterijai yra skirti 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sudaryti vietos plėtros projektų, prioritetinę eilę prioriteto mažėjimo tvarka. Minimaliai privaloma surinkti balų suma – 70 balų.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Vietos plėtros projektų įgyvendinimo planų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, kurie nesurinks  70 balų,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MVVG netrauks nei į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MVVG siūlomų finansuoti vietos plėtros projektų įgyvendinimo planų sąrašą.</w:t>
                  </w:r>
                </w:p>
                <w:p w14:paraId="52394628" w14:textId="77777777" w:rsidR="00006339" w:rsidRPr="00942BCD" w:rsidRDefault="00006339" w:rsidP="00006339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7A454EC2" w14:textId="77777777" w:rsidR="00006339" w:rsidRPr="0035384D" w:rsidRDefault="00006339" w:rsidP="00006339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5384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</w:t>
                  </w:r>
                  <w:r w:rsidRPr="00CD1CF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TIKSLAS Nr. 1. „</w:t>
                  </w:r>
                  <w:r w:rsidRPr="00CD1CF6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Didinti Radviliškio miesto gyventojų integraciją į visuomenę, gyventojų įsidarbinimo galimybes, verslo ir socialinio verslo kūrimą ir plėtrą</w:t>
                  </w:r>
                  <w:r w:rsidRPr="00CD1CF6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  <w:r w:rsidRPr="0035384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4FEB6DB3" w14:textId="77777777" w:rsidR="00006339" w:rsidRPr="0035384D" w:rsidRDefault="00006339" w:rsidP="00006339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5384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*UŽDAVINYS Nr. 1.2</w:t>
                  </w:r>
                  <w:r w:rsidRPr="00CD1CF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„</w:t>
                  </w:r>
                  <w:r w:rsidRPr="00CD1CF6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Skatinti neaktyvius darbingo amžiaus gyventojus įgyti kvalifikaciją, kompetenciją ir darbinius įgūdžius, siekiant aktyvios integracijos į darbo rinką ir verslo kūrimosi bei plėtros Radviliškio mieste</w:t>
                  </w:r>
                  <w:r w:rsidRPr="00CD1CF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".</w:t>
                  </w:r>
                  <w:r w:rsidRPr="0035384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6E8BA333" w14:textId="77777777" w:rsidR="005F7E0D" w:rsidRPr="00F07934" w:rsidRDefault="005F7E0D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F7E0D" w:rsidRPr="00A237A6" w14:paraId="6C56589C" w14:textId="77777777" w:rsidTr="00AB7F4C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F93425A" w14:textId="77777777" w:rsidR="005F7E0D" w:rsidRPr="00A237A6" w:rsidRDefault="005F7E0D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F657D0B" w14:textId="77777777" w:rsidR="005F7E0D" w:rsidRPr="00A237A6" w:rsidRDefault="005F7E0D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37ADCB3" w14:textId="77777777" w:rsidR="005F7E0D" w:rsidRPr="00A237A6" w:rsidRDefault="005F7E0D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B71805E" w14:textId="77777777" w:rsidR="005F7E0D" w:rsidRPr="00A237A6" w:rsidRDefault="005F7E0D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022D3C" w:rsidRPr="00A237A6" w14:paraId="2E26D25E" w14:textId="77777777" w:rsidTr="00AB7F4C">
              <w:trPr>
                <w:trHeight w:val="392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39E4A" w14:textId="6A581275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projektu sprendžiama vietos plėtros 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EBC3860" w14:textId="65531618" w:rsidR="00022D3C" w:rsidRPr="00DA1B94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nesusijusi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CB9D41" w14:textId="6EEE0649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5CB368" w14:textId="3C741F2C" w:rsidR="00022D3C" w:rsidRPr="001626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5B9318" w14:textId="0B0821F6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sprendžiamos, aprašyti priežastis, lėmusias projekto įgyvendinimą, kokiu būdu bus 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022D3C" w:rsidRPr="00A237A6" w14:paraId="75DF8804" w14:textId="77777777" w:rsidTr="004073B2">
              <w:trPr>
                <w:trHeight w:val="39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BF6AAB" w14:textId="77777777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6C0C24" w14:textId="330C5C13" w:rsidR="00022D3C" w:rsidRPr="00DA1B94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1AC21B" w14:textId="77777777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95578E" w14:textId="265F9C58" w:rsidR="00022D3C" w:rsidRPr="001626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4CC2F2" w14:textId="77777777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22D3C" w:rsidRPr="00A237A6" w14:paraId="00C401D7" w14:textId="77777777" w:rsidTr="002712B5">
              <w:trPr>
                <w:trHeight w:val="39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C1DD70" w14:textId="77777777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58F5DE" w14:textId="607D24C3" w:rsidR="00022D3C" w:rsidRPr="00DA1B94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DD19DE" w14:textId="77777777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3639C8" w14:textId="6A2F2F26" w:rsidR="00022D3C" w:rsidRPr="001626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538938" w14:textId="77777777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22D3C" w:rsidRPr="00A237A6" w14:paraId="147E1160" w14:textId="77777777" w:rsidTr="002712B5">
              <w:trPr>
                <w:trHeight w:val="39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B7947B" w14:textId="77777777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C82ED7" w14:textId="19D40702" w:rsidR="00022D3C" w:rsidRPr="00DA1B94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B9C732" w14:textId="77777777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1BA1E0" w14:textId="79201C24" w:rsidR="00022D3C" w:rsidRPr="001626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3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1E10F9" w14:textId="77777777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22D3C" w:rsidRPr="00A237A6" w14:paraId="6DF62D9E" w14:textId="77777777" w:rsidTr="007D706E">
              <w:trPr>
                <w:trHeight w:val="392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8B4207" w14:textId="4143CF1F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2.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Pareiškėjo vietos plėtros projekto kokybė (idėjos/koncepcijos vertinimas)</w:t>
                  </w:r>
                </w:p>
                <w:p w14:paraId="5AF20E2D" w14:textId="4F39980E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16B4A2" w14:textId="3B5704A2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1C6DFC" w14:textId="3E164898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B4532A" w14:textId="026C3FC5" w:rsidR="00022D3C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E713F9" w14:textId="7125574B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022D3C" w:rsidRPr="00A237A6" w14:paraId="794B46B3" w14:textId="77777777" w:rsidTr="007D706E">
              <w:trPr>
                <w:trHeight w:val="39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410867" w14:textId="77777777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EC1097" w14:textId="14598542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453B09" w14:textId="0BF7D796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D72556" w14:textId="77777777" w:rsidR="00022D3C" w:rsidRPr="00A237A6" w:rsidRDefault="00022D3C" w:rsidP="00022D3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  <w:p w14:paraId="02F69B5E" w14:textId="77777777" w:rsidR="00022D3C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B3297C" w14:textId="77777777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22D3C" w:rsidRPr="00A237A6" w14:paraId="6C44A206" w14:textId="77777777" w:rsidTr="007D706E">
              <w:trPr>
                <w:trHeight w:val="39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E42AE6" w14:textId="77777777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4EACB8" w14:textId="4959F69D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44EFA7" w14:textId="77777777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AAA737" w14:textId="11C013A3" w:rsidR="00022D3C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DDE91B" w14:textId="77777777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22D3C" w:rsidRPr="00A237A6" w14:paraId="4DF55162" w14:textId="77777777" w:rsidTr="007D706E">
              <w:trPr>
                <w:trHeight w:val="39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08ABA1" w14:textId="77777777" w:rsidR="00022D3C" w:rsidRPr="00A237A6" w:rsidRDefault="00022D3C" w:rsidP="00022D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7AD0540" w14:textId="1B56C35F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AF1FDA" w14:textId="77777777" w:rsidR="00022D3C" w:rsidRPr="0047795F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659921" w14:textId="10BE11F5" w:rsidR="00022D3C" w:rsidRDefault="00022D3C" w:rsidP="00022D3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B063E7" w14:textId="77777777" w:rsidR="00022D3C" w:rsidRPr="00A237A6" w:rsidRDefault="00022D3C" w:rsidP="00022D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E06039" w:rsidRPr="00A237A6" w14:paraId="2CA58802" w14:textId="77777777" w:rsidTr="00E74902">
              <w:trPr>
                <w:trHeight w:val="392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84F83D" w14:textId="70D2055E" w:rsidR="00E06039" w:rsidRPr="005327F4" w:rsidRDefault="00E06039" w:rsidP="00E060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27F4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lastRenderedPageBreak/>
                    <w:t>3.</w:t>
                  </w:r>
                  <w:r w:rsidRPr="005327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projektas įgyvendinamas kartu su</w:t>
                  </w:r>
                  <w:r w:rsidR="00A439BD" w:rsidRPr="005327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NVO ar socialiniais </w:t>
                  </w:r>
                  <w:r w:rsidRPr="005327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partneriais </w:t>
                  </w:r>
                </w:p>
                <w:p w14:paraId="269884AB" w14:textId="1F0456DC" w:rsidR="00E06039" w:rsidRPr="005327F4" w:rsidRDefault="00E06039" w:rsidP="00E060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26644B" w14:textId="40A6B892" w:rsidR="00E06039" w:rsidRPr="005327F4" w:rsidRDefault="00E06039" w:rsidP="00E060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27F4">
                    <w:rPr>
                      <w:rFonts w:ascii="Times New Roman" w:hAnsi="Times New Roman"/>
                      <w:sz w:val="24"/>
                      <w:szCs w:val="24"/>
                    </w:rPr>
                    <w:t xml:space="preserve">Projektas įgyvendinamas be </w:t>
                  </w:r>
                  <w:r w:rsidR="00A439BD" w:rsidRPr="005327F4">
                    <w:rPr>
                      <w:rFonts w:ascii="Times New Roman" w:hAnsi="Times New Roman"/>
                      <w:sz w:val="24"/>
                      <w:szCs w:val="24"/>
                    </w:rPr>
                    <w:t>NVO ar socialinių  partnerių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E278BA" w14:textId="5E32C686" w:rsidR="00E06039" w:rsidRPr="00542D6C" w:rsidRDefault="00542D6C" w:rsidP="00E06039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3E2520" w14:textId="2708D1A2" w:rsidR="00E06039" w:rsidRDefault="00E06039" w:rsidP="00E06039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232740" w14:textId="69B511CC" w:rsidR="00E06039" w:rsidRPr="00A237A6" w:rsidRDefault="00E06039" w:rsidP="00E060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 partnerio/-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skaičių, aiškiai pagrįsti jo būtinumą bei projekto veiklų </w:t>
                  </w:r>
                  <w:bookmarkStart w:id="1" w:name="_GoBack"/>
                  <w:r w:rsidRPr="005327F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pasiskirstymą tarp pareiškėjo ir partnerio/-</w:t>
                  </w:r>
                  <w:proofErr w:type="spellStart"/>
                  <w:r w:rsidRPr="005327F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 w:rsidRPr="005327F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r w:rsidR="003537DA" w:rsidRPr="005327F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Pateikti partnerio statusą (NVO ar socialiniai partneriai) įrodančius dokumentus.</w:t>
                  </w:r>
                  <w:bookmarkEnd w:id="1"/>
                </w:p>
              </w:tc>
            </w:tr>
            <w:tr w:rsidR="00E06039" w:rsidRPr="00A237A6" w14:paraId="290BCD40" w14:textId="77777777" w:rsidTr="00E74902">
              <w:trPr>
                <w:trHeight w:val="39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5F92AF" w14:textId="77777777" w:rsidR="00E06039" w:rsidRPr="005327F4" w:rsidRDefault="00E06039" w:rsidP="00E060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8B3B3D" w14:textId="7B955931" w:rsidR="00E06039" w:rsidRPr="005327F4" w:rsidRDefault="00E06039" w:rsidP="00E060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27F4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bent vienu partneriu</w:t>
                  </w:r>
                  <w:r w:rsidR="00A439BD" w:rsidRPr="005327F4">
                    <w:rPr>
                      <w:rFonts w:ascii="Times New Roman" w:hAnsi="Times New Roman"/>
                      <w:sz w:val="24"/>
                      <w:szCs w:val="24"/>
                    </w:rPr>
                    <w:t>, kuris yra NVO ar socialinis partneris</w:t>
                  </w:r>
                  <w:r w:rsidRPr="005327F4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6C49B5" w14:textId="77777777" w:rsidR="00E06039" w:rsidRPr="0047795F" w:rsidRDefault="00E06039" w:rsidP="00E06039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548795" w14:textId="185EEE73" w:rsidR="00E06039" w:rsidRDefault="00E06039" w:rsidP="00E06039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E24F5E" w14:textId="77777777" w:rsidR="00E06039" w:rsidRPr="00A237A6" w:rsidRDefault="00E06039" w:rsidP="00E060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E06039" w:rsidRPr="00A237A6" w14:paraId="5DF21CF9" w14:textId="77777777" w:rsidTr="00E74902">
              <w:trPr>
                <w:trHeight w:val="1932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DCCB8" w14:textId="77777777" w:rsidR="00E06039" w:rsidRPr="005327F4" w:rsidRDefault="00E06039" w:rsidP="00E060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378BA" w14:textId="2576B5F5" w:rsidR="00E06039" w:rsidRPr="005327F4" w:rsidRDefault="00E06039" w:rsidP="00E060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27F4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daugiau, nei dviem partneriais</w:t>
                  </w:r>
                  <w:r w:rsidR="00A439BD" w:rsidRPr="005327F4">
                    <w:rPr>
                      <w:rFonts w:ascii="Times New Roman" w:hAnsi="Times New Roman"/>
                      <w:sz w:val="24"/>
                      <w:szCs w:val="24"/>
                    </w:rPr>
                    <w:t>, iš kurių bent vienas yra NVO ar socialinis partneris</w:t>
                  </w:r>
                  <w:r w:rsidRPr="005327F4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B2ECB" w14:textId="77777777" w:rsidR="00E06039" w:rsidRPr="0047795F" w:rsidRDefault="00E06039" w:rsidP="00E06039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EF692" w14:textId="0CEE66E8" w:rsidR="00E06039" w:rsidRDefault="00E06039" w:rsidP="00E06039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5E3D3" w14:textId="77777777" w:rsidR="00E06039" w:rsidRPr="00A237A6" w:rsidRDefault="00E06039" w:rsidP="00E060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00154" w:rsidRPr="00A237A6" w14:paraId="3BB5C71A" w14:textId="77777777" w:rsidTr="00AB7F4C">
              <w:trPr>
                <w:trHeight w:val="392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5E87A2" w14:textId="3308B44A" w:rsidR="00000154" w:rsidRPr="00000154" w:rsidRDefault="00000154" w:rsidP="0000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Vietos plėtros projekte</w:t>
                  </w: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numatytas profesinių ir kitų darbinių įgūdžių pasirinkimo skaičius</w:t>
                  </w:r>
                </w:p>
                <w:p w14:paraId="2ED7330A" w14:textId="77777777" w:rsidR="00000154" w:rsidRPr="00A237A6" w:rsidRDefault="00000154" w:rsidP="00000154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10CDC593" w14:textId="77777777" w:rsidR="00000154" w:rsidRPr="00A237A6" w:rsidRDefault="00000154" w:rsidP="00000154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47AD2C" w14:textId="3B62FE2E" w:rsidR="00000154" w:rsidRPr="00A91474" w:rsidRDefault="00000154" w:rsidP="000001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Profesinių ir kitų </w:t>
                  </w:r>
                  <w:r w:rsidR="00F052FB"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darbinių </w:t>
                  </w: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>įgūdžių pasirinkimas nenumatytas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CB3B04" w14:textId="77777777" w:rsidR="00000154" w:rsidRPr="0047795F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47795F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A3CD9C" w14:textId="77777777" w:rsidR="00000154" w:rsidRPr="000864B7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0864B7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D05716" w14:textId="5FFC8A8A" w:rsidR="000424B5" w:rsidRPr="000864B7" w:rsidRDefault="00000154" w:rsidP="004676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864B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 w:rsidR="000424B5" w:rsidRPr="000864B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projekte numatytas profesinių ir kitų darbinių įgūdžių pasirinkimas </w:t>
                  </w:r>
                  <w:r w:rsidRPr="000864B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pareiškėjas turi </w:t>
                  </w:r>
                  <w:r w:rsidR="000424B5" w:rsidRPr="000864B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aprašyti detaliau, kokias profesines ir kokius kitus darbinius įgūdžius planuoja suteikti projekto dalyviams</w:t>
                  </w:r>
                  <w:r w:rsidRPr="000864B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  <w:r w:rsidR="000424B5" w:rsidRPr="000864B7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įrašyti asmenų skaičių  prie profesijų ar darbinių įgūdžių suteikimo veiklos.</w:t>
                  </w:r>
                </w:p>
                <w:p w14:paraId="26233CDA" w14:textId="77777777" w:rsidR="000424B5" w:rsidRPr="000864B7" w:rsidRDefault="000424B5" w:rsidP="004676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1D9D6EF1" w14:textId="36CCE7DF" w:rsidR="00000154" w:rsidRPr="000864B7" w:rsidRDefault="00000154" w:rsidP="004676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000154" w:rsidRPr="00A237A6" w14:paraId="38D9FB12" w14:textId="77777777" w:rsidTr="00AB7F4C">
              <w:trPr>
                <w:trHeight w:val="218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A40916" w14:textId="77777777" w:rsidR="00000154" w:rsidRPr="00A237A6" w:rsidRDefault="00000154" w:rsidP="0000015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4751FA" w14:textId="3DC61686" w:rsidR="00000154" w:rsidRPr="00A91474" w:rsidRDefault="00000154" w:rsidP="0000015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numatytas ne mažiau, kaip </w:t>
                  </w:r>
                  <w:r w:rsidR="005F1EB8" w:rsidRPr="00A9147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profesinių ir kitų </w:t>
                  </w:r>
                  <w:r w:rsidR="00F052FB"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darbinių </w:t>
                  </w: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>įgūdžių pasirinkimas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20A72E" w14:textId="77777777" w:rsidR="00000154" w:rsidRPr="0047795F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BA74DE" w14:textId="77777777" w:rsidR="00000154" w:rsidRPr="0016265F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22245F" w14:textId="77777777" w:rsidR="00000154" w:rsidRPr="00A237A6" w:rsidRDefault="00000154" w:rsidP="004676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00154" w:rsidRPr="00A237A6" w14:paraId="36F66059" w14:textId="77777777" w:rsidTr="00AB7F4C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81C1FA" w14:textId="77777777" w:rsidR="00000154" w:rsidRPr="00A237A6" w:rsidRDefault="00000154" w:rsidP="00000154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C29694" w14:textId="2251D8FC" w:rsidR="00000154" w:rsidRPr="00A91474" w:rsidRDefault="00000154" w:rsidP="000001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>numatyti daugiau kaip 3 profesinių ir kitų</w:t>
                  </w:r>
                  <w:r w:rsidR="00F052FB"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 darbinių </w:t>
                  </w: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 įgūdžių pasirinkimai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17A959" w14:textId="77777777" w:rsidR="00000154" w:rsidRPr="0047795F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C87F4A" w14:textId="77777777" w:rsidR="00000154" w:rsidRPr="0016265F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C8306B" w14:textId="77777777" w:rsidR="00000154" w:rsidRPr="00A237A6" w:rsidRDefault="00000154" w:rsidP="004676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000154" w:rsidRPr="00A237A6" w14:paraId="31D6106E" w14:textId="77777777" w:rsidTr="000424B5">
              <w:trPr>
                <w:trHeight w:val="763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DB0A41" w14:textId="77777777" w:rsidR="00000154" w:rsidRPr="00A237A6" w:rsidRDefault="00000154" w:rsidP="00000154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2523E1" w14:textId="631847A2" w:rsidR="00000154" w:rsidRPr="00A91474" w:rsidRDefault="00000154" w:rsidP="0000015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numatyti daugiau kaip 5 profesinių ir kitų </w:t>
                  </w:r>
                  <w:r w:rsidR="00F052FB" w:rsidRPr="00A91474">
                    <w:rPr>
                      <w:rFonts w:ascii="Times New Roman" w:hAnsi="Times New Roman"/>
                      <w:sz w:val="24"/>
                      <w:szCs w:val="24"/>
                    </w:rPr>
                    <w:t xml:space="preserve">darbinių </w:t>
                  </w:r>
                  <w:r w:rsidRPr="00A91474">
                    <w:rPr>
                      <w:rFonts w:ascii="Times New Roman" w:hAnsi="Times New Roman"/>
                      <w:sz w:val="24"/>
                      <w:szCs w:val="24"/>
                    </w:rPr>
                    <w:t>įgūdžių pasirinkimai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DE0E0E" w14:textId="77777777" w:rsidR="00000154" w:rsidRPr="0047795F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CE2C72" w14:textId="77777777" w:rsidR="00000154" w:rsidRPr="0016265F" w:rsidRDefault="00000154" w:rsidP="00000154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8BD77A" w14:textId="77777777" w:rsidR="00000154" w:rsidRPr="00A237A6" w:rsidRDefault="00000154" w:rsidP="004676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06039" w:rsidRPr="00A237A6" w14:paraId="0659350B" w14:textId="77777777" w:rsidTr="00E06039">
              <w:trPr>
                <w:trHeight w:val="846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410CC5" w14:textId="1954C845" w:rsidR="00E06039" w:rsidRPr="000E087E" w:rsidRDefault="00E06039" w:rsidP="00E433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>5.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Vietos plėtros projekte numatomi naudos gavėjai yra </w:t>
                  </w:r>
                  <w:r w:rsidRPr="0042584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>Apraše (PFSA)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nurodytų 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konkrečių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>tikslinių grupių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asmenys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pagal amžiaus grupes</w:t>
                  </w:r>
                  <w:r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  <w:r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93E656" w14:textId="35B5117B" w:rsidR="00E06039" w:rsidRPr="009666CB" w:rsidRDefault="00E06039" w:rsidP="00E433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9666C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Nurodytos tikslinės grupės asmenys </w:t>
                  </w:r>
                  <w:r w:rsidRPr="009666C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virš </w:t>
                  </w:r>
                  <w:r w:rsidRPr="009666C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 xml:space="preserve">30 </w:t>
                  </w:r>
                  <w:proofErr w:type="spellStart"/>
                  <w:r w:rsidRPr="009666C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>metų</w:t>
                  </w:r>
                  <w:proofErr w:type="spellEnd"/>
                  <w:r w:rsidRPr="009666C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F86C59" w14:textId="77777777" w:rsidR="00E06039" w:rsidRPr="00A237A6" w:rsidRDefault="00E06039" w:rsidP="00E43370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617CE2" w14:textId="787C09C7" w:rsidR="00E06039" w:rsidRPr="00A237A6" w:rsidRDefault="00E06039" w:rsidP="00E43370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29BEFE" w14:textId="5157F7F9" w:rsidR="00E06039" w:rsidRPr="0023549D" w:rsidRDefault="00E06039" w:rsidP="004676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3549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Pareiškėjas turi aiškiai nurodyti ir aprašyti įtraukiamas į vietos projektą tikslines grupes, asmenų skaičių, pagal pateiktas amžiaus grupes bei aiškiai aprašyti, kokiose projekto veiklose dalyvaus tikslinių grupių pagal amžiaus grupes suskirstyti projekto dalyviai. Jauni asmenys laikomi nuo </w:t>
                  </w:r>
                  <w:r w:rsidRPr="0023549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14 iki 29 metų amžiaus, atitinkantys tikslines grupes.</w:t>
                  </w:r>
                </w:p>
                <w:p w14:paraId="7A00A8D0" w14:textId="66C40097" w:rsidR="00E06039" w:rsidRPr="00A237A6" w:rsidRDefault="00E06039" w:rsidP="004676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23549D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 xml:space="preserve">Pagal Aprašo 4.1.2. p. bedarbiai ir ekonomiškai </w:t>
                  </w:r>
                  <w:r w:rsidRPr="00467659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 xml:space="preserve">neaktyvūs asmenys. </w:t>
                  </w:r>
                  <w:r w:rsidR="00467659" w:rsidRPr="0046765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Bedarbis – asmuo, kuris atitinka Lietuvos Respublikos užimtumo įstatymo 22 straipsnio. 1 ir 2 dalyse nustatytus kriterijus ir yra įsiregistravęs teritorinėje Užimtumo tarnyboje Lietuvos Respublikos Vyriausybės ar jos įgaliotos institucijos nustatyta tvarka.</w:t>
                  </w:r>
                  <w:r w:rsidR="00467659" w:rsidRPr="00467659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467659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 xml:space="preserve">Ekonomiškai neaktyvūs </w:t>
                  </w:r>
                  <w:r w:rsidRPr="004676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asmenys</w:t>
                  </w:r>
                  <w:r w:rsidRPr="0023549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– nedirbantys ir neieškantys darbo asmenys, kurių negalima priskirti nei prie užimtųjų, nei prie bedarbių (pvz.: nedirbantys mokiniai, studentai, dėl negalios nedirbantys asmenys, namų šeimininkai, asmuo nutraukęs verslą, savanoris, šauktinis, asmuo, kuris yra vaiko priežiūros atostogose).</w:t>
                  </w:r>
                </w:p>
              </w:tc>
            </w:tr>
            <w:tr w:rsidR="00E43370" w:rsidRPr="00A237A6" w14:paraId="252240FC" w14:textId="77777777" w:rsidTr="00AB7F4C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91B462" w14:textId="77777777" w:rsidR="00E43370" w:rsidRPr="00A237A6" w:rsidRDefault="00E43370" w:rsidP="00E4337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C1E3B4" w14:textId="7A136577" w:rsidR="00E43370" w:rsidRPr="0042584C" w:rsidRDefault="00867CFF" w:rsidP="00E433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trike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Nurodytos tikslinės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grupės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asmenys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nuo </w:t>
                  </w:r>
                  <w:r w:rsidR="0042584C" w:rsidRPr="0042584C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1</w:t>
                  </w:r>
                  <w:r w:rsidR="0042584C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iki </w:t>
                  </w:r>
                  <w:r w:rsidR="0042584C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29 m</w:t>
                  </w:r>
                  <w:r w:rsidR="009666C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etų.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492A8A" w14:textId="77777777" w:rsidR="00E43370" w:rsidRPr="00A237A6" w:rsidRDefault="00E43370" w:rsidP="00E43370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F1A1D0" w14:textId="77777777" w:rsidR="00E43370" w:rsidRPr="0016265F" w:rsidRDefault="00E43370" w:rsidP="00E43370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D96C72" w14:textId="77777777" w:rsidR="00E43370" w:rsidRPr="00A237A6" w:rsidRDefault="00E43370" w:rsidP="00E43370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E43370" w:rsidRPr="00A237A6" w14:paraId="56C10EFA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3C8DB" w14:textId="77777777" w:rsidR="00E43370" w:rsidRPr="00A237A6" w:rsidRDefault="00E43370" w:rsidP="00E4337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D5413" w14:textId="77777777" w:rsidR="00E43370" w:rsidRPr="00A237A6" w:rsidRDefault="00E43370" w:rsidP="00E433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2091" w14:textId="77777777" w:rsidR="00E43370" w:rsidRPr="00A237A6" w:rsidRDefault="00E43370" w:rsidP="00E433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43370" w:rsidRPr="00A237A6" w14:paraId="69EBCE98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685E6B" w14:textId="77777777" w:rsidR="00E43370" w:rsidRPr="00A237A6" w:rsidRDefault="00E43370" w:rsidP="00E4337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B014C" w14:textId="77777777" w:rsidR="00E43370" w:rsidRPr="00A237A6" w:rsidRDefault="00E43370" w:rsidP="00E433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D6C97" w14:textId="77777777" w:rsidR="00E43370" w:rsidRPr="00A237A6" w:rsidRDefault="00E43370" w:rsidP="00E433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661933C" w14:textId="77777777" w:rsidR="005F7E0D" w:rsidRPr="00A237A6" w:rsidRDefault="005F7E0D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5F7E0D" w14:paraId="188B1323" w14:textId="77777777" w:rsidTr="000B1AAF">
        <w:trPr>
          <w:gridBefore w:val="1"/>
          <w:wBefore w:w="108" w:type="dxa"/>
          <w:trHeight w:val="20"/>
        </w:trPr>
        <w:tc>
          <w:tcPr>
            <w:tcW w:w="9787" w:type="dxa"/>
            <w:gridSpan w:val="5"/>
          </w:tcPr>
          <w:p w14:paraId="73DDA18A" w14:textId="77777777" w:rsidR="005F7E0D" w:rsidRPr="00CB6245" w:rsidRDefault="005F7E0D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7E0D" w14:paraId="0BF5F72C" w14:textId="77777777" w:rsidTr="000B1AAF">
        <w:trPr>
          <w:gridBefore w:val="1"/>
          <w:wBefore w:w="108" w:type="dxa"/>
          <w:trHeight w:val="20"/>
        </w:trPr>
        <w:tc>
          <w:tcPr>
            <w:tcW w:w="9787" w:type="dxa"/>
            <w:gridSpan w:val="5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9561"/>
            </w:tblGrid>
            <w:tr w:rsidR="005F7E0D" w:rsidRPr="008111BB" w14:paraId="3A6A76B7" w14:textId="77777777" w:rsidTr="00AB7F4C">
              <w:tc>
                <w:tcPr>
                  <w:tcW w:w="9628" w:type="dxa"/>
                </w:tcPr>
                <w:p w14:paraId="2A69DDB0" w14:textId="77777777" w:rsidR="005F7E0D" w:rsidRPr="008111BB" w:rsidRDefault="005F7E0D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5F7E0D" w:rsidRPr="008111BB" w14:paraId="3B73D0D8" w14:textId="77777777" w:rsidTr="00AB7F4C">
              <w:tc>
                <w:tcPr>
                  <w:tcW w:w="9628" w:type="dxa"/>
                </w:tcPr>
                <w:p w14:paraId="215912CA" w14:textId="77777777" w:rsidR="005F7E0D" w:rsidRPr="008111BB" w:rsidRDefault="005F7E0D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71328DB8" w14:textId="77777777" w:rsidR="005F7E0D" w:rsidRPr="008111BB" w:rsidRDefault="005F7E0D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51FB1D4" w14:textId="77777777" w:rsidR="005F7E0D" w:rsidRPr="00CB6245" w:rsidRDefault="005F7E0D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B9E74C" w14:textId="7FCE04D9" w:rsidR="008C74C9" w:rsidRPr="004F6B2A" w:rsidRDefault="008C74C9" w:rsidP="005F7E0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A6D3A" w14:paraId="6EED705E" w14:textId="77777777" w:rsidTr="008A6D3A">
        <w:trPr>
          <w:trHeight w:val="20"/>
        </w:trPr>
        <w:tc>
          <w:tcPr>
            <w:tcW w:w="9781" w:type="dxa"/>
          </w:tcPr>
          <w:p w14:paraId="7046AA82" w14:textId="30C164BF" w:rsidR="008A6D3A" w:rsidRPr="008A6D3A" w:rsidRDefault="008A6D3A" w:rsidP="002678A3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A6D3A">
              <w:rPr>
                <w:rFonts w:ascii="Times New Roman" w:hAnsi="Times New Roman"/>
                <w:b/>
                <w:sz w:val="24"/>
                <w:szCs w:val="24"/>
              </w:rPr>
              <w:t xml:space="preserve">Vietos plėtros projekto vertintojas/-a </w:t>
            </w:r>
            <w:r w:rsidRPr="008A6D3A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  <w:r w:rsidR="002678A3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</w:r>
            <w:r w:rsidRPr="008A6D3A">
              <w:rPr>
                <w:rFonts w:ascii="Times New Roman" w:hAnsi="Times New Roman"/>
                <w:sz w:val="24"/>
                <w:szCs w:val="24"/>
              </w:rPr>
              <w:tab/>
              <w:t>(vardas, pavardė, parašas)</w:t>
            </w:r>
          </w:p>
          <w:p w14:paraId="62082E84" w14:textId="77777777" w:rsidR="008A6D3A" w:rsidRPr="00CB6245" w:rsidRDefault="008A6D3A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6E44459" w14:textId="056DDBD3" w:rsidR="005F1EB8" w:rsidRDefault="00C44C49" w:rsidP="00505EAE">
      <w:pPr>
        <w:jc w:val="center"/>
      </w:pPr>
      <w:r>
        <w:t>_________________________</w:t>
      </w:r>
    </w:p>
    <w:p w14:paraId="4A66A6EB" w14:textId="77777777" w:rsidR="005F1EB8" w:rsidRPr="005F1EB8" w:rsidRDefault="005F1EB8" w:rsidP="005F1EB8">
      <w:pPr>
        <w:tabs>
          <w:tab w:val="left" w:pos="1560"/>
        </w:tabs>
      </w:pPr>
      <w:r>
        <w:tab/>
      </w:r>
    </w:p>
    <w:p w14:paraId="37428AEE" w14:textId="2687FFA2" w:rsidR="008C74C9" w:rsidRPr="005F1EB8" w:rsidRDefault="008C74C9" w:rsidP="005F1EB8">
      <w:pPr>
        <w:tabs>
          <w:tab w:val="left" w:pos="1560"/>
        </w:tabs>
      </w:pPr>
    </w:p>
    <w:sectPr w:rsidR="008C74C9" w:rsidRPr="005F1EB8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8345C05"/>
    <w:multiLevelType w:val="multilevel"/>
    <w:tmpl w:val="E9CCD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00154"/>
    <w:rsid w:val="00006339"/>
    <w:rsid w:val="00013E7A"/>
    <w:rsid w:val="000201C9"/>
    <w:rsid w:val="00022D3C"/>
    <w:rsid w:val="0002343E"/>
    <w:rsid w:val="000424B5"/>
    <w:rsid w:val="00057234"/>
    <w:rsid w:val="000844A0"/>
    <w:rsid w:val="000864B7"/>
    <w:rsid w:val="000867FE"/>
    <w:rsid w:val="000A32FE"/>
    <w:rsid w:val="000B1AAF"/>
    <w:rsid w:val="000B388B"/>
    <w:rsid w:val="000E4E8D"/>
    <w:rsid w:val="00107024"/>
    <w:rsid w:val="00125DE8"/>
    <w:rsid w:val="001D140E"/>
    <w:rsid w:val="002034D7"/>
    <w:rsid w:val="00203B6F"/>
    <w:rsid w:val="0023549D"/>
    <w:rsid w:val="002678A3"/>
    <w:rsid w:val="00282FCD"/>
    <w:rsid w:val="002A592E"/>
    <w:rsid w:val="002B702A"/>
    <w:rsid w:val="003537DA"/>
    <w:rsid w:val="0042584C"/>
    <w:rsid w:val="00467659"/>
    <w:rsid w:val="004B0CBE"/>
    <w:rsid w:val="004B3925"/>
    <w:rsid w:val="004F5331"/>
    <w:rsid w:val="004F6B2A"/>
    <w:rsid w:val="0050199F"/>
    <w:rsid w:val="00505EAE"/>
    <w:rsid w:val="00526DFC"/>
    <w:rsid w:val="005327F4"/>
    <w:rsid w:val="005367E8"/>
    <w:rsid w:val="00542D6C"/>
    <w:rsid w:val="00592C39"/>
    <w:rsid w:val="005E0CA1"/>
    <w:rsid w:val="005F1EB8"/>
    <w:rsid w:val="005F7E0D"/>
    <w:rsid w:val="00603672"/>
    <w:rsid w:val="006534E3"/>
    <w:rsid w:val="00666630"/>
    <w:rsid w:val="00677C6B"/>
    <w:rsid w:val="006F263E"/>
    <w:rsid w:val="006F2EB9"/>
    <w:rsid w:val="00703B95"/>
    <w:rsid w:val="00735A18"/>
    <w:rsid w:val="00795A12"/>
    <w:rsid w:val="007D1613"/>
    <w:rsid w:val="007E105C"/>
    <w:rsid w:val="00803B77"/>
    <w:rsid w:val="008313E3"/>
    <w:rsid w:val="0086603F"/>
    <w:rsid w:val="00867CFF"/>
    <w:rsid w:val="008A6D3A"/>
    <w:rsid w:val="008C74C9"/>
    <w:rsid w:val="008D4FEC"/>
    <w:rsid w:val="009666CB"/>
    <w:rsid w:val="009A2104"/>
    <w:rsid w:val="009D1B8F"/>
    <w:rsid w:val="00A37DF5"/>
    <w:rsid w:val="00A439BD"/>
    <w:rsid w:val="00A91474"/>
    <w:rsid w:val="00B2168C"/>
    <w:rsid w:val="00B22F23"/>
    <w:rsid w:val="00B42373"/>
    <w:rsid w:val="00B576A7"/>
    <w:rsid w:val="00B6394D"/>
    <w:rsid w:val="00B84A10"/>
    <w:rsid w:val="00B8644B"/>
    <w:rsid w:val="00BA354B"/>
    <w:rsid w:val="00BA3784"/>
    <w:rsid w:val="00C023A2"/>
    <w:rsid w:val="00C40E51"/>
    <w:rsid w:val="00C41F31"/>
    <w:rsid w:val="00C44C49"/>
    <w:rsid w:val="00C61518"/>
    <w:rsid w:val="00C76D07"/>
    <w:rsid w:val="00CB6245"/>
    <w:rsid w:val="00CD00E7"/>
    <w:rsid w:val="00CE5E1A"/>
    <w:rsid w:val="00D106F4"/>
    <w:rsid w:val="00D6791C"/>
    <w:rsid w:val="00D84414"/>
    <w:rsid w:val="00DD181D"/>
    <w:rsid w:val="00DE0108"/>
    <w:rsid w:val="00E06039"/>
    <w:rsid w:val="00E43370"/>
    <w:rsid w:val="00E5165C"/>
    <w:rsid w:val="00EC18C2"/>
    <w:rsid w:val="00EE3B6B"/>
    <w:rsid w:val="00F052FB"/>
    <w:rsid w:val="00F11D49"/>
    <w:rsid w:val="00F87573"/>
    <w:rsid w:val="00FC091A"/>
    <w:rsid w:val="00FC2638"/>
    <w:rsid w:val="00FD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5F7E0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4537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69</cp:revision>
  <dcterms:created xsi:type="dcterms:W3CDTF">2020-02-13T12:01:00Z</dcterms:created>
  <dcterms:modified xsi:type="dcterms:W3CDTF">2025-01-04T11:21:00Z</dcterms:modified>
</cp:coreProperties>
</file>