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E4FA" w14:textId="77777777" w:rsidR="00517C92" w:rsidRDefault="00517C92">
      <w:pPr>
        <w:tabs>
          <w:tab w:val="center" w:pos="4986"/>
          <w:tab w:val="right" w:pos="9972"/>
        </w:tabs>
      </w:pPr>
    </w:p>
    <w:p w14:paraId="51A015AC" w14:textId="77777777" w:rsidR="00517C92" w:rsidRDefault="00517C92">
      <w:pPr>
        <w:tabs>
          <w:tab w:val="center" w:pos="4819"/>
          <w:tab w:val="right" w:pos="9638"/>
        </w:tabs>
        <w:rPr>
          <w:sz w:val="22"/>
          <w:szCs w:val="22"/>
        </w:rPr>
      </w:pPr>
    </w:p>
    <w:p w14:paraId="056C52EF" w14:textId="77777777" w:rsidR="00517C92" w:rsidRDefault="00517C92">
      <w:pPr>
        <w:tabs>
          <w:tab w:val="center" w:pos="4819"/>
          <w:tab w:val="right" w:pos="9638"/>
        </w:tabs>
        <w:rPr>
          <w:sz w:val="22"/>
          <w:szCs w:val="22"/>
        </w:rPr>
      </w:pPr>
    </w:p>
    <w:p w14:paraId="27B6606F" w14:textId="77777777" w:rsidR="00517C92" w:rsidRDefault="00FB0B09">
      <w:pPr>
        <w:ind w:firstLine="5387"/>
        <w:rPr>
          <w:sz w:val="22"/>
          <w:szCs w:val="24"/>
        </w:rPr>
      </w:pPr>
      <w:r>
        <w:rPr>
          <w:sz w:val="22"/>
          <w:szCs w:val="24"/>
        </w:rPr>
        <w:t xml:space="preserve">Projektų administravimo ir finansavimo taisyklių </w:t>
      </w:r>
    </w:p>
    <w:p w14:paraId="1A9E525A" w14:textId="77777777" w:rsidR="00517C92" w:rsidRDefault="00FB0B09">
      <w:pPr>
        <w:ind w:firstLine="5387"/>
        <w:rPr>
          <w:sz w:val="22"/>
          <w:szCs w:val="24"/>
        </w:rPr>
      </w:pPr>
      <w:r>
        <w:rPr>
          <w:sz w:val="22"/>
          <w:szCs w:val="24"/>
        </w:rPr>
        <w:t>6 priedas</w:t>
      </w:r>
    </w:p>
    <w:p w14:paraId="46C9F9DF" w14:textId="77777777" w:rsidR="00517C92" w:rsidRDefault="00517C92">
      <w:pPr>
        <w:jc w:val="right"/>
        <w:rPr>
          <w:sz w:val="22"/>
          <w:szCs w:val="24"/>
        </w:rPr>
      </w:pPr>
    </w:p>
    <w:p w14:paraId="7F4826BA" w14:textId="77777777" w:rsidR="00517C92" w:rsidRDefault="00517C92">
      <w:pPr>
        <w:jc w:val="center"/>
        <w:rPr>
          <w:sz w:val="14"/>
          <w:szCs w:val="14"/>
        </w:rPr>
      </w:pPr>
    </w:p>
    <w:p w14:paraId="0E02A456" w14:textId="77777777" w:rsidR="00517C92" w:rsidRDefault="00FB0B09">
      <w:pPr>
        <w:widowControl w:val="0"/>
        <w:shd w:val="clear" w:color="auto" w:fill="FFFFFF"/>
        <w:spacing w:line="259" w:lineRule="auto"/>
        <w:jc w:val="center"/>
        <w:rPr>
          <w:b/>
          <w:bCs/>
          <w:color w:val="000000"/>
          <w:sz w:val="22"/>
          <w:szCs w:val="22"/>
          <w:lang w:eastAsia="lt-LT"/>
        </w:rPr>
      </w:pPr>
      <w:r>
        <w:rPr>
          <w:b/>
          <w:noProof/>
          <w:color w:val="000000"/>
          <w:sz w:val="22"/>
          <w:szCs w:val="22"/>
          <w:lang w:val="en-US"/>
        </w:rPr>
        <w:drawing>
          <wp:inline distT="0" distB="0" distL="0" distR="0" wp14:anchorId="1A12FD8E" wp14:editId="6595F0CC">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166726F9" w14:textId="77777777" w:rsidR="00517C92" w:rsidRDefault="00517C92">
      <w:pPr>
        <w:jc w:val="center"/>
        <w:rPr>
          <w:b/>
          <w:bCs/>
          <w:szCs w:val="24"/>
        </w:rPr>
      </w:pPr>
    </w:p>
    <w:p w14:paraId="1051270F" w14:textId="77777777" w:rsidR="00517C92" w:rsidRDefault="00FB0B09">
      <w:pPr>
        <w:spacing w:line="276" w:lineRule="auto"/>
        <w:jc w:val="center"/>
      </w:pPr>
      <w:r>
        <w:t>_____________________________________________________________________</w:t>
      </w:r>
    </w:p>
    <w:p w14:paraId="14542678" w14:textId="77777777" w:rsidR="00517C92" w:rsidRDefault="00FB0B09">
      <w:pPr>
        <w:spacing w:line="276" w:lineRule="auto"/>
        <w:jc w:val="center"/>
      </w:pPr>
      <w:r>
        <w:t>(jungtinio projekto projekto pareiškėjo pavadinimas)</w:t>
      </w:r>
    </w:p>
    <w:p w14:paraId="7B549006" w14:textId="77777777" w:rsidR="00517C92" w:rsidRDefault="00517C92">
      <w:pPr>
        <w:spacing w:line="276" w:lineRule="auto"/>
        <w:rPr>
          <w:b/>
        </w:rPr>
      </w:pPr>
    </w:p>
    <w:p w14:paraId="76262C7D" w14:textId="77777777" w:rsidR="00517C92" w:rsidRDefault="00FB0B09">
      <w:pPr>
        <w:jc w:val="center"/>
        <w:rPr>
          <w:b/>
          <w:bCs/>
          <w:szCs w:val="24"/>
        </w:rPr>
      </w:pPr>
      <w:r>
        <w:rPr>
          <w:b/>
          <w:bCs/>
          <w:szCs w:val="24"/>
        </w:rPr>
        <w:t>PARAIŠKA FINANSUOTI JUNGTINIO PROJEKTO PROJEKTĄ</w:t>
      </w:r>
    </w:p>
    <w:p w14:paraId="3185B06C" w14:textId="77777777" w:rsidR="00517C92" w:rsidRDefault="00517C92">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517C92" w14:paraId="5C80AD65" w14:textId="77777777">
        <w:tc>
          <w:tcPr>
            <w:tcW w:w="3539" w:type="dxa"/>
          </w:tcPr>
          <w:p w14:paraId="70CDE032" w14:textId="77777777" w:rsidR="00517C92" w:rsidRDefault="00FB0B09">
            <w:pPr>
              <w:rPr>
                <w:sz w:val="22"/>
                <w:szCs w:val="22"/>
                <w:lang w:eastAsia="lt-LT"/>
              </w:rPr>
            </w:pPr>
            <w:r>
              <w:rPr>
                <w:sz w:val="22"/>
                <w:szCs w:val="22"/>
                <w:lang w:eastAsia="lt-LT"/>
              </w:rPr>
              <w:t>Pildymo data</w:t>
            </w:r>
          </w:p>
        </w:tc>
        <w:tc>
          <w:tcPr>
            <w:tcW w:w="6379" w:type="dxa"/>
          </w:tcPr>
          <w:p w14:paraId="294BD03E" w14:textId="74863EC9" w:rsidR="00517C92" w:rsidRPr="00602AC6" w:rsidRDefault="00FB0B09">
            <w:pPr>
              <w:rPr>
                <w:sz w:val="22"/>
                <w:szCs w:val="22"/>
                <w:lang w:eastAsia="lt-LT"/>
              </w:rPr>
            </w:pPr>
            <w:r w:rsidRPr="00602AC6">
              <w:rPr>
                <w:sz w:val="22"/>
                <w:szCs w:val="22"/>
                <w:lang w:eastAsia="lt-LT"/>
              </w:rPr>
              <w:t>MMMM-MM-DD</w:t>
            </w:r>
          </w:p>
        </w:tc>
      </w:tr>
      <w:tr w:rsidR="00517C92" w14:paraId="77AABC4E" w14:textId="77777777">
        <w:tc>
          <w:tcPr>
            <w:tcW w:w="3539" w:type="dxa"/>
          </w:tcPr>
          <w:p w14:paraId="4F88D17C" w14:textId="77777777" w:rsidR="00517C92" w:rsidRDefault="00FB0B09">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03874690" w14:textId="2ED750B4" w:rsidR="00517C92" w:rsidRDefault="00602AC6">
            <w:pPr>
              <w:rPr>
                <w:i/>
                <w:sz w:val="22"/>
                <w:szCs w:val="22"/>
                <w:lang w:eastAsia="lt-LT"/>
              </w:rPr>
            </w:pPr>
            <w:r w:rsidRPr="6194E1F1">
              <w:rPr>
                <w:sz w:val="22"/>
                <w:szCs w:val="22"/>
                <w:lang w:eastAsia="lt-LT"/>
              </w:rPr>
              <w:t xml:space="preserve">Juridinių asmenų (atitinkančių vidutinės įmonės statusą) privačių elektromobilių įkrovimo prieigų įrengimas darbovietėse                 </w:t>
            </w:r>
          </w:p>
        </w:tc>
      </w:tr>
      <w:tr w:rsidR="00517C92" w14:paraId="3F09797A" w14:textId="77777777">
        <w:tc>
          <w:tcPr>
            <w:tcW w:w="3539" w:type="dxa"/>
          </w:tcPr>
          <w:p w14:paraId="6C06ECCD" w14:textId="77777777" w:rsidR="00517C92" w:rsidRDefault="00FB0B09">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6F8BA21" w14:textId="0257CFAB" w:rsidR="00517C92" w:rsidRDefault="00602AC6">
            <w:pPr>
              <w:rPr>
                <w:i/>
                <w:iCs/>
                <w:sz w:val="22"/>
                <w:szCs w:val="22"/>
                <w:lang w:eastAsia="lt-LT"/>
              </w:rPr>
            </w:pPr>
            <w:r w:rsidRPr="6194E1F1">
              <w:rPr>
                <w:sz w:val="22"/>
                <w:szCs w:val="22"/>
                <w:lang w:eastAsia="lt-LT"/>
              </w:rPr>
              <w:t>03-002-J-0001-J14</w:t>
            </w:r>
          </w:p>
        </w:tc>
      </w:tr>
      <w:tr w:rsidR="00517C92" w14:paraId="0F6DF2C0" w14:textId="77777777">
        <w:tc>
          <w:tcPr>
            <w:tcW w:w="3539" w:type="dxa"/>
            <w:hideMark/>
          </w:tcPr>
          <w:p w14:paraId="69860FF7" w14:textId="77777777" w:rsidR="00517C92" w:rsidRDefault="00FB0B09">
            <w:pPr>
              <w:textAlignment w:val="baseline"/>
              <w:rPr>
                <w:szCs w:val="24"/>
                <w:lang w:eastAsia="lt-LT"/>
              </w:rPr>
            </w:pPr>
            <w:r>
              <w:rPr>
                <w:sz w:val="22"/>
                <w:szCs w:val="22"/>
                <w:lang w:eastAsia="lt-LT"/>
              </w:rPr>
              <w:t>Paraiškos kodas </w:t>
            </w:r>
          </w:p>
        </w:tc>
        <w:tc>
          <w:tcPr>
            <w:tcW w:w="6379" w:type="dxa"/>
            <w:hideMark/>
          </w:tcPr>
          <w:p w14:paraId="6E10A3EF" w14:textId="1CA39F77" w:rsidR="00517C92" w:rsidRDefault="00517C92">
            <w:pPr>
              <w:textAlignment w:val="baseline"/>
              <w:rPr>
                <w:sz w:val="22"/>
                <w:szCs w:val="22"/>
                <w:lang w:eastAsia="lt-LT"/>
              </w:rPr>
            </w:pPr>
          </w:p>
        </w:tc>
      </w:tr>
    </w:tbl>
    <w:p w14:paraId="08066B06" w14:textId="77777777" w:rsidR="00517C92" w:rsidRDefault="00517C92">
      <w:pPr>
        <w:rPr>
          <w:sz w:val="22"/>
          <w:szCs w:val="22"/>
          <w:lang w:eastAsia="lt-LT"/>
        </w:rPr>
      </w:pPr>
    </w:p>
    <w:p w14:paraId="79446C4A" w14:textId="77777777" w:rsidR="00517C92" w:rsidRDefault="00FB0B09">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50FB4C0B" w14:textId="77777777" w:rsidR="00517C92" w:rsidRDefault="00517C92">
      <w:pPr>
        <w:jc w:val="center"/>
        <w:rPr>
          <w:b/>
        </w:rPr>
      </w:pPr>
    </w:p>
    <w:p w14:paraId="53A110E5" w14:textId="77777777" w:rsidR="00517C92" w:rsidRDefault="00FB0B09">
      <w:pPr>
        <w:tabs>
          <w:tab w:val="left" w:pos="426"/>
        </w:tabs>
        <w:jc w:val="center"/>
        <w:rPr>
          <w:b/>
          <w:bCs/>
        </w:rPr>
      </w:pPr>
      <w:r>
        <w:rPr>
          <w:b/>
          <w:bCs/>
        </w:rPr>
        <w:t>I SKYRIUS</w:t>
      </w:r>
    </w:p>
    <w:p w14:paraId="6512054B" w14:textId="77777777" w:rsidR="00517C92" w:rsidRDefault="00FB0B09">
      <w:pPr>
        <w:tabs>
          <w:tab w:val="left" w:pos="426"/>
        </w:tabs>
        <w:jc w:val="center"/>
        <w:rPr>
          <w:b/>
          <w:bCs/>
        </w:rPr>
      </w:pPr>
      <w:r>
        <w:rPr>
          <w:b/>
          <w:bCs/>
        </w:rPr>
        <w:t>BENDRIEJI DUOMENYS</w:t>
      </w:r>
    </w:p>
    <w:p w14:paraId="7F6201DB" w14:textId="77777777" w:rsidR="00517C92" w:rsidRDefault="00517C92">
      <w:pPr>
        <w:tabs>
          <w:tab w:val="left" w:pos="42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517C92" w14:paraId="111B799A" w14:textId="77777777">
        <w:tc>
          <w:tcPr>
            <w:tcW w:w="403" w:type="pct"/>
            <w:shd w:val="clear" w:color="auto" w:fill="F2F2F2" w:themeFill="background1" w:themeFillShade="F2"/>
          </w:tcPr>
          <w:p w14:paraId="6DEE392C" w14:textId="77777777" w:rsidR="00517C92" w:rsidRDefault="00FB0B09">
            <w:pPr>
              <w:tabs>
                <w:tab w:val="left" w:pos="180"/>
              </w:tabs>
              <w:rPr>
                <w:b/>
                <w:bCs/>
                <w:sz w:val="22"/>
                <w:szCs w:val="22"/>
              </w:rPr>
            </w:pPr>
            <w:r>
              <w:rPr>
                <w:b/>
                <w:bCs/>
                <w:sz w:val="22"/>
                <w:szCs w:val="22"/>
              </w:rPr>
              <w:t>1.</w:t>
            </w:r>
            <w:r>
              <w:rPr>
                <w:b/>
                <w:bCs/>
                <w:sz w:val="22"/>
                <w:szCs w:val="22"/>
              </w:rPr>
              <w:tab/>
            </w:r>
          </w:p>
        </w:tc>
        <w:tc>
          <w:tcPr>
            <w:tcW w:w="4597" w:type="pct"/>
            <w:gridSpan w:val="2"/>
            <w:shd w:val="clear" w:color="auto" w:fill="F2F2F2" w:themeFill="background1" w:themeFillShade="F2"/>
          </w:tcPr>
          <w:p w14:paraId="67144EAF" w14:textId="77777777" w:rsidR="00517C92" w:rsidRDefault="00FB0B09">
            <w:pPr>
              <w:rPr>
                <w:b/>
                <w:bCs/>
                <w:i/>
                <w:iCs/>
                <w:sz w:val="22"/>
                <w:szCs w:val="22"/>
              </w:rPr>
            </w:pPr>
            <w:r>
              <w:rPr>
                <w:b/>
                <w:bCs/>
                <w:sz w:val="22"/>
                <w:szCs w:val="22"/>
              </w:rPr>
              <w:t xml:space="preserve">Jungtinio projekto (toliau – JP) projekto pareiškėjas </w:t>
            </w:r>
          </w:p>
        </w:tc>
      </w:tr>
      <w:tr w:rsidR="00517C92" w14:paraId="5B78444A" w14:textId="77777777">
        <w:tc>
          <w:tcPr>
            <w:tcW w:w="403" w:type="pct"/>
            <w:shd w:val="clear" w:color="auto" w:fill="F2F2F2" w:themeFill="background1" w:themeFillShade="F2"/>
          </w:tcPr>
          <w:p w14:paraId="6614BD3E" w14:textId="77777777" w:rsidR="00517C92" w:rsidRDefault="00FB0B09">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44ACEB7C" w14:textId="77777777" w:rsidR="00517C92" w:rsidRDefault="00FB0B09">
            <w:pPr>
              <w:rPr>
                <w:iCs/>
                <w:sz w:val="22"/>
                <w:szCs w:val="22"/>
              </w:rPr>
            </w:pPr>
            <w:r>
              <w:rPr>
                <w:iCs/>
                <w:sz w:val="22"/>
                <w:szCs w:val="22"/>
              </w:rPr>
              <w:t>Pavadinimas</w:t>
            </w:r>
          </w:p>
          <w:p w14:paraId="38D2C678" w14:textId="079FAF57" w:rsidR="00517C92" w:rsidRDefault="00517C92">
            <w:pPr>
              <w:rPr>
                <w:sz w:val="22"/>
                <w:szCs w:val="22"/>
              </w:rPr>
            </w:pPr>
          </w:p>
        </w:tc>
        <w:tc>
          <w:tcPr>
            <w:tcW w:w="3571" w:type="pct"/>
          </w:tcPr>
          <w:p w14:paraId="0914BBF2" w14:textId="4049E835" w:rsidR="00517C92" w:rsidRDefault="00602AC6">
            <w:pPr>
              <w:rPr>
                <w:i/>
                <w:iCs/>
                <w:sz w:val="22"/>
                <w:szCs w:val="22"/>
              </w:rPr>
            </w:pPr>
            <w:r>
              <w:rPr>
                <w:i/>
                <w:iCs/>
                <w:sz w:val="22"/>
                <w:szCs w:val="22"/>
              </w:rPr>
              <w:t>Nurodomas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32BA94F6" w14:textId="77777777" w:rsidR="00517C92" w:rsidRDefault="00FB0B09">
            <w:pPr>
              <w:rPr>
                <w:i/>
                <w:iCs/>
                <w:sz w:val="22"/>
                <w:szCs w:val="22"/>
              </w:rPr>
            </w:pPr>
            <w:r>
              <w:rPr>
                <w:i/>
                <w:iCs/>
                <w:sz w:val="22"/>
                <w:szCs w:val="22"/>
              </w:rPr>
              <w:t xml:space="preserve">Galimas simbolių skaičius – 300. </w:t>
            </w:r>
          </w:p>
          <w:p w14:paraId="3AF17091" w14:textId="77777777" w:rsidR="00517C92" w:rsidRDefault="00FB0B09">
            <w:pPr>
              <w:rPr>
                <w:i/>
                <w:iCs/>
                <w:sz w:val="22"/>
                <w:szCs w:val="22"/>
              </w:rPr>
            </w:pPr>
            <w:r>
              <w:rPr>
                <w:i/>
                <w:iCs/>
                <w:sz w:val="22"/>
                <w:szCs w:val="22"/>
              </w:rPr>
              <w:t>Nurodyti privaloma.</w:t>
            </w:r>
          </w:p>
        </w:tc>
      </w:tr>
      <w:tr w:rsidR="00517C92" w14:paraId="0D9EC3B5" w14:textId="77777777">
        <w:tc>
          <w:tcPr>
            <w:tcW w:w="403" w:type="pct"/>
            <w:shd w:val="clear" w:color="auto" w:fill="F2F2F2" w:themeFill="background1" w:themeFillShade="F2"/>
          </w:tcPr>
          <w:p w14:paraId="2FE0AE04" w14:textId="77777777" w:rsidR="00517C92" w:rsidRDefault="00FB0B09">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59808ED7" w14:textId="77777777" w:rsidR="00517C92" w:rsidRDefault="00FB0B09">
            <w:pPr>
              <w:rPr>
                <w:sz w:val="22"/>
                <w:szCs w:val="22"/>
              </w:rPr>
            </w:pPr>
            <w:r>
              <w:rPr>
                <w:iCs/>
                <w:sz w:val="22"/>
                <w:szCs w:val="22"/>
              </w:rPr>
              <w:t>Kodas</w:t>
            </w:r>
          </w:p>
        </w:tc>
        <w:tc>
          <w:tcPr>
            <w:tcW w:w="3571" w:type="pct"/>
          </w:tcPr>
          <w:p w14:paraId="33F4C192" w14:textId="598EDE0A" w:rsidR="00517C92" w:rsidRDefault="00602AC6">
            <w:pPr>
              <w:jc w:val="both"/>
              <w:rPr>
                <w:i/>
                <w:iCs/>
                <w:sz w:val="22"/>
                <w:szCs w:val="22"/>
                <w:lang w:eastAsia="lt-LT"/>
              </w:rPr>
            </w:pPr>
            <w:r>
              <w:rPr>
                <w:i/>
                <w:iCs/>
                <w:sz w:val="22"/>
                <w:szCs w:val="22"/>
                <w:lang w:eastAsia="lt-LT"/>
              </w:rPr>
              <w:t xml:space="preserve">Nurodomas juridinio asmens kodas, nurodytas Juridinių asmenų registre. </w:t>
            </w:r>
          </w:p>
          <w:p w14:paraId="4FB2D45B" w14:textId="77777777" w:rsidR="00517C92" w:rsidRDefault="00FB0B09">
            <w:pPr>
              <w:jc w:val="both"/>
              <w:rPr>
                <w:i/>
                <w:sz w:val="22"/>
                <w:szCs w:val="22"/>
                <w:lang w:eastAsia="lt-LT"/>
              </w:rPr>
            </w:pPr>
            <w:r>
              <w:rPr>
                <w:i/>
                <w:sz w:val="22"/>
                <w:szCs w:val="22"/>
                <w:lang w:eastAsia="lt-LT"/>
              </w:rPr>
              <w:t>Lietuvos juridinių asmenų nurodomas 7 arba 9 simbolių kodas.</w:t>
            </w:r>
          </w:p>
          <w:p w14:paraId="2992B8AD" w14:textId="7D21FC30" w:rsidR="00517C92" w:rsidRDefault="00FB0B09">
            <w:pPr>
              <w:jc w:val="both"/>
              <w:rPr>
                <w:i/>
                <w:iCs/>
                <w:sz w:val="22"/>
                <w:szCs w:val="22"/>
                <w:lang w:eastAsia="lt-LT"/>
              </w:rPr>
            </w:pPr>
            <w:r>
              <w:rPr>
                <w:i/>
                <w:iCs/>
                <w:sz w:val="22"/>
                <w:szCs w:val="22"/>
                <w:lang w:eastAsia="lt-LT"/>
              </w:rPr>
              <w:t>Jeigu JP projekto pareiškėjas yra užsienyje registruotas juridinis asmuo arba JP projekto pareiškėjo juridinio asmens kodas nesutampa su jo mokesčių mokėtojo identifikaciniu numeriu, nurodomas JP projekto pareiškėjo mokesčių mokėtojo identifikacinis numeris. Galimas simbolių skaičius – nuo 5 iki 20.</w:t>
            </w:r>
          </w:p>
          <w:p w14:paraId="7CC38176" w14:textId="77777777" w:rsidR="00517C92" w:rsidRDefault="00FB0B09">
            <w:pPr>
              <w:jc w:val="both"/>
              <w:rPr>
                <w:i/>
                <w:iCs/>
                <w:sz w:val="22"/>
                <w:szCs w:val="22"/>
                <w:lang w:eastAsia="lt-LT"/>
              </w:rPr>
            </w:pPr>
            <w:r>
              <w:rPr>
                <w:i/>
                <w:iCs/>
                <w:sz w:val="22"/>
                <w:szCs w:val="22"/>
                <w:lang w:eastAsia="lt-LT"/>
              </w:rPr>
              <w:t>Galimas simbolių skaičius – 20.</w:t>
            </w:r>
          </w:p>
          <w:p w14:paraId="734A8A0B" w14:textId="77777777" w:rsidR="00517C92" w:rsidRDefault="00FB0B09">
            <w:pPr>
              <w:jc w:val="both"/>
              <w:rPr>
                <w:i/>
                <w:iCs/>
                <w:sz w:val="22"/>
                <w:szCs w:val="22"/>
                <w:lang w:eastAsia="lt-LT"/>
              </w:rPr>
            </w:pPr>
            <w:r>
              <w:rPr>
                <w:i/>
                <w:iCs/>
                <w:sz w:val="22"/>
                <w:szCs w:val="22"/>
                <w:lang w:eastAsia="lt-LT"/>
              </w:rPr>
              <w:t>Nurodyti privaloma.</w:t>
            </w:r>
          </w:p>
        </w:tc>
      </w:tr>
      <w:tr w:rsidR="00517C92" w14:paraId="19063EF1" w14:textId="77777777">
        <w:tc>
          <w:tcPr>
            <w:tcW w:w="403" w:type="pct"/>
            <w:shd w:val="clear" w:color="auto" w:fill="F2F2F2" w:themeFill="background1" w:themeFillShade="F2"/>
          </w:tcPr>
          <w:p w14:paraId="1EC6A609" w14:textId="77777777" w:rsidR="00517C92" w:rsidRDefault="00FB0B09">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45DC7259" w14:textId="77777777" w:rsidR="00517C92" w:rsidRDefault="00FB0B09">
            <w:pPr>
              <w:rPr>
                <w:iCs/>
                <w:sz w:val="22"/>
                <w:szCs w:val="22"/>
              </w:rPr>
            </w:pPr>
            <w:r>
              <w:rPr>
                <w:iCs/>
                <w:sz w:val="22"/>
                <w:szCs w:val="22"/>
              </w:rPr>
              <w:t>Adresas</w:t>
            </w:r>
          </w:p>
        </w:tc>
        <w:tc>
          <w:tcPr>
            <w:tcW w:w="3571" w:type="pct"/>
          </w:tcPr>
          <w:p w14:paraId="351B9A52" w14:textId="77777777" w:rsidR="00517C92" w:rsidRDefault="00FB0B09">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7EFC1B65" w14:textId="77777777" w:rsidR="00517C92" w:rsidRDefault="00FB0B09">
            <w:pPr>
              <w:rPr>
                <w:i/>
                <w:iCs/>
                <w:sz w:val="22"/>
                <w:szCs w:val="22"/>
              </w:rPr>
            </w:pPr>
            <w:r>
              <w:rPr>
                <w:i/>
                <w:iCs/>
                <w:sz w:val="22"/>
                <w:szCs w:val="22"/>
              </w:rPr>
              <w:t xml:space="preserve">Galimas simbolių skaičius – 100. </w:t>
            </w:r>
          </w:p>
          <w:p w14:paraId="28B3E934" w14:textId="77777777" w:rsidR="00517C92" w:rsidRDefault="00FB0B09">
            <w:pPr>
              <w:rPr>
                <w:i/>
                <w:iCs/>
                <w:sz w:val="22"/>
                <w:szCs w:val="22"/>
              </w:rPr>
            </w:pPr>
            <w:r>
              <w:rPr>
                <w:i/>
                <w:iCs/>
                <w:sz w:val="22"/>
                <w:szCs w:val="22"/>
              </w:rPr>
              <w:t xml:space="preserve">Nurodyti privaloma.  </w:t>
            </w:r>
          </w:p>
        </w:tc>
      </w:tr>
      <w:tr w:rsidR="00517C92" w14:paraId="7D89623C" w14:textId="77777777">
        <w:trPr>
          <w:trHeight w:val="780"/>
        </w:trPr>
        <w:tc>
          <w:tcPr>
            <w:tcW w:w="403" w:type="pct"/>
            <w:shd w:val="clear" w:color="auto" w:fill="F2F2F2" w:themeFill="background1" w:themeFillShade="F2"/>
          </w:tcPr>
          <w:p w14:paraId="1FA96F3B" w14:textId="77777777" w:rsidR="00517C92" w:rsidRDefault="00FB0B09">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421CEF71" w14:textId="77777777" w:rsidR="00517C92" w:rsidRDefault="00FB0B09">
            <w:pPr>
              <w:rPr>
                <w:sz w:val="22"/>
                <w:szCs w:val="22"/>
              </w:rPr>
            </w:pPr>
            <w:r>
              <w:rPr>
                <w:iCs/>
                <w:sz w:val="22"/>
                <w:szCs w:val="22"/>
              </w:rPr>
              <w:t>Ryšio numeris</w:t>
            </w:r>
          </w:p>
        </w:tc>
        <w:tc>
          <w:tcPr>
            <w:tcW w:w="3571" w:type="pct"/>
          </w:tcPr>
          <w:p w14:paraId="6B1AA70D" w14:textId="77777777" w:rsidR="00517C92" w:rsidRDefault="00FB0B09">
            <w:pPr>
              <w:rPr>
                <w:i/>
                <w:sz w:val="22"/>
                <w:szCs w:val="22"/>
              </w:rPr>
            </w:pPr>
            <w:r>
              <w:rPr>
                <w:i/>
                <w:sz w:val="22"/>
                <w:szCs w:val="22"/>
              </w:rPr>
              <w:t>Nurodomas JP projekto pareiškėjo ryšio (telefono)</w:t>
            </w:r>
            <w:r>
              <w:rPr>
                <w:b/>
                <w:bCs/>
                <w:i/>
                <w:sz w:val="22"/>
                <w:szCs w:val="22"/>
              </w:rPr>
              <w:t xml:space="preserve"> </w:t>
            </w:r>
            <w:r>
              <w:rPr>
                <w:i/>
                <w:sz w:val="22"/>
                <w:szCs w:val="22"/>
              </w:rPr>
              <w:t>numeris.</w:t>
            </w:r>
          </w:p>
          <w:p w14:paraId="7887983A" w14:textId="77777777" w:rsidR="00517C92" w:rsidRDefault="00FB0B09">
            <w:pPr>
              <w:rPr>
                <w:i/>
                <w:sz w:val="22"/>
                <w:szCs w:val="22"/>
              </w:rPr>
            </w:pPr>
            <w:r>
              <w:rPr>
                <w:i/>
                <w:sz w:val="22"/>
                <w:szCs w:val="22"/>
              </w:rPr>
              <w:t>Ryšio (telefono)</w:t>
            </w:r>
            <w:r>
              <w:rPr>
                <w:b/>
                <w:bCs/>
                <w:i/>
                <w:sz w:val="22"/>
                <w:szCs w:val="22"/>
              </w:rPr>
              <w:t xml:space="preserve"> </w:t>
            </w:r>
            <w:r>
              <w:rPr>
                <w:i/>
                <w:sz w:val="22"/>
                <w:szCs w:val="22"/>
              </w:rPr>
              <w:t xml:space="preserve">numeris nurodomas formatu: +370 5 123 4567 arba </w:t>
            </w:r>
          </w:p>
          <w:p w14:paraId="04E7E8AD" w14:textId="77777777" w:rsidR="00517C92" w:rsidRDefault="00FB0B09">
            <w:pPr>
              <w:rPr>
                <w:i/>
                <w:sz w:val="22"/>
                <w:szCs w:val="22"/>
              </w:rPr>
            </w:pPr>
            <w:r>
              <w:rPr>
                <w:i/>
                <w:sz w:val="22"/>
                <w:szCs w:val="22"/>
              </w:rPr>
              <w:t xml:space="preserve">+370 6 123 45278. </w:t>
            </w:r>
          </w:p>
          <w:p w14:paraId="4FD5F536" w14:textId="77777777" w:rsidR="00517C92" w:rsidRDefault="00FB0B09">
            <w:pPr>
              <w:rPr>
                <w:i/>
                <w:sz w:val="22"/>
                <w:szCs w:val="22"/>
              </w:rPr>
            </w:pPr>
            <w:r>
              <w:rPr>
                <w:i/>
                <w:sz w:val="22"/>
                <w:szCs w:val="22"/>
              </w:rPr>
              <w:lastRenderedPageBreak/>
              <w:t xml:space="preserve">Galimas simbolių skaičius – 20. </w:t>
            </w:r>
          </w:p>
          <w:p w14:paraId="5E2CF394" w14:textId="77777777" w:rsidR="00517C92" w:rsidRDefault="00FB0B09">
            <w:pPr>
              <w:rPr>
                <w:i/>
                <w:sz w:val="22"/>
                <w:szCs w:val="22"/>
              </w:rPr>
            </w:pPr>
            <w:r>
              <w:rPr>
                <w:i/>
                <w:sz w:val="22"/>
                <w:szCs w:val="22"/>
              </w:rPr>
              <w:t>Nurodyti privaloma.</w:t>
            </w:r>
          </w:p>
        </w:tc>
      </w:tr>
      <w:tr w:rsidR="00517C92" w14:paraId="4FE02DB8" w14:textId="77777777">
        <w:tc>
          <w:tcPr>
            <w:tcW w:w="403" w:type="pct"/>
            <w:shd w:val="clear" w:color="auto" w:fill="F2F2F2" w:themeFill="background1" w:themeFillShade="F2"/>
          </w:tcPr>
          <w:p w14:paraId="1A8A801A" w14:textId="77777777" w:rsidR="00517C92" w:rsidRDefault="00FB0B09">
            <w:pPr>
              <w:tabs>
                <w:tab w:val="left" w:pos="180"/>
              </w:tabs>
              <w:rPr>
                <w:sz w:val="22"/>
                <w:szCs w:val="22"/>
              </w:rPr>
            </w:pPr>
            <w:r>
              <w:rPr>
                <w:sz w:val="22"/>
                <w:szCs w:val="22"/>
              </w:rPr>
              <w:lastRenderedPageBreak/>
              <w:t>1.5.</w:t>
            </w:r>
            <w:r>
              <w:rPr>
                <w:sz w:val="22"/>
                <w:szCs w:val="22"/>
              </w:rPr>
              <w:tab/>
            </w:r>
          </w:p>
        </w:tc>
        <w:tc>
          <w:tcPr>
            <w:tcW w:w="1026" w:type="pct"/>
            <w:shd w:val="clear" w:color="auto" w:fill="F2F2F2" w:themeFill="background1" w:themeFillShade="F2"/>
          </w:tcPr>
          <w:p w14:paraId="4E6112ED" w14:textId="77777777" w:rsidR="00517C92" w:rsidRDefault="00FB0B09">
            <w:pPr>
              <w:rPr>
                <w:sz w:val="22"/>
                <w:szCs w:val="22"/>
              </w:rPr>
            </w:pPr>
            <w:r>
              <w:rPr>
                <w:iCs/>
                <w:sz w:val="22"/>
                <w:szCs w:val="22"/>
              </w:rPr>
              <w:t>El. pašto adresas</w:t>
            </w:r>
          </w:p>
        </w:tc>
        <w:tc>
          <w:tcPr>
            <w:tcW w:w="3571" w:type="pct"/>
          </w:tcPr>
          <w:p w14:paraId="7D1FF1C0" w14:textId="77777777" w:rsidR="00517C92" w:rsidRDefault="00FB0B09">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4D8A42EB" w14:textId="77777777" w:rsidR="00517C92" w:rsidRDefault="00FB0B09">
            <w:pPr>
              <w:rPr>
                <w:i/>
                <w:sz w:val="22"/>
                <w:szCs w:val="22"/>
              </w:rPr>
            </w:pPr>
            <w:r>
              <w:rPr>
                <w:i/>
                <w:sz w:val="22"/>
                <w:szCs w:val="22"/>
              </w:rPr>
              <w:t xml:space="preserve">Galimas simbolių skaičius – 50. </w:t>
            </w:r>
          </w:p>
          <w:p w14:paraId="4C360810" w14:textId="77777777" w:rsidR="00517C92" w:rsidRDefault="00FB0B09">
            <w:pPr>
              <w:rPr>
                <w:i/>
                <w:sz w:val="22"/>
                <w:szCs w:val="22"/>
              </w:rPr>
            </w:pPr>
            <w:r>
              <w:rPr>
                <w:i/>
                <w:sz w:val="22"/>
                <w:szCs w:val="22"/>
              </w:rPr>
              <w:t>Nurodyti privaloma.</w:t>
            </w:r>
          </w:p>
        </w:tc>
      </w:tr>
      <w:tr w:rsidR="00517C92" w14:paraId="38426411" w14:textId="77777777">
        <w:tc>
          <w:tcPr>
            <w:tcW w:w="403" w:type="pct"/>
            <w:shd w:val="clear" w:color="auto" w:fill="F2F2F2" w:themeFill="background1" w:themeFillShade="F2"/>
          </w:tcPr>
          <w:p w14:paraId="6646D8DD" w14:textId="77777777" w:rsidR="00517C92" w:rsidRDefault="00FB0B09">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6FA7B23" w14:textId="77777777" w:rsidR="00517C92" w:rsidRDefault="00FB0B09">
            <w:pPr>
              <w:rPr>
                <w:iCs/>
                <w:sz w:val="22"/>
                <w:szCs w:val="22"/>
              </w:rPr>
            </w:pPr>
            <w:r>
              <w:rPr>
                <w:iCs/>
                <w:sz w:val="22"/>
                <w:szCs w:val="22"/>
              </w:rPr>
              <w:t>Banko arba kitos kredito įstaigos sąskaitos Nr.</w:t>
            </w:r>
          </w:p>
        </w:tc>
        <w:tc>
          <w:tcPr>
            <w:tcW w:w="3571" w:type="pct"/>
          </w:tcPr>
          <w:p w14:paraId="1252DA4A" w14:textId="77777777" w:rsidR="00517C92" w:rsidRDefault="00FB0B09">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0F8D03EE" w14:textId="77777777" w:rsidR="00517C92" w:rsidRDefault="00FB0B09">
            <w:pPr>
              <w:rPr>
                <w:i/>
                <w:iCs/>
                <w:sz w:val="22"/>
                <w:szCs w:val="22"/>
              </w:rPr>
            </w:pPr>
            <w:r>
              <w:rPr>
                <w:i/>
                <w:iCs/>
                <w:sz w:val="22"/>
                <w:szCs w:val="22"/>
              </w:rPr>
              <w:t xml:space="preserve">Galimas simbolių skaičius – 30. </w:t>
            </w:r>
          </w:p>
          <w:p w14:paraId="2FDC7A08" w14:textId="77777777" w:rsidR="00517C92" w:rsidRDefault="00FB0B09">
            <w:pPr>
              <w:rPr>
                <w:i/>
                <w:sz w:val="22"/>
                <w:szCs w:val="22"/>
              </w:rPr>
            </w:pPr>
            <w:r>
              <w:rPr>
                <w:i/>
                <w:iCs/>
                <w:sz w:val="22"/>
                <w:szCs w:val="22"/>
              </w:rPr>
              <w:t xml:space="preserve">Nurodyti privaloma.  </w:t>
            </w:r>
          </w:p>
        </w:tc>
      </w:tr>
      <w:tr w:rsidR="00517C92" w14:paraId="389E3CD5" w14:textId="77777777">
        <w:trPr>
          <w:trHeight w:val="381"/>
        </w:trPr>
        <w:tc>
          <w:tcPr>
            <w:tcW w:w="403" w:type="pct"/>
            <w:shd w:val="clear" w:color="auto" w:fill="F2F2F2" w:themeFill="background1" w:themeFillShade="F2"/>
          </w:tcPr>
          <w:p w14:paraId="6605ADE0" w14:textId="77777777" w:rsidR="00517C92" w:rsidRDefault="00FB0B09">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02EC5214" w14:textId="77777777" w:rsidR="00517C92" w:rsidRDefault="00FB0B09">
            <w:pPr>
              <w:rPr>
                <w:b/>
                <w:sz w:val="22"/>
                <w:szCs w:val="22"/>
              </w:rPr>
            </w:pPr>
            <w:r>
              <w:rPr>
                <w:b/>
                <w:sz w:val="22"/>
                <w:szCs w:val="22"/>
              </w:rPr>
              <w:t>Kontaktinis asmuo</w:t>
            </w:r>
          </w:p>
        </w:tc>
        <w:tc>
          <w:tcPr>
            <w:tcW w:w="3571" w:type="pct"/>
          </w:tcPr>
          <w:p w14:paraId="3F158BBA" w14:textId="77777777" w:rsidR="00517C92" w:rsidRDefault="00517C92">
            <w:pPr>
              <w:rPr>
                <w:i/>
                <w:sz w:val="22"/>
                <w:szCs w:val="22"/>
              </w:rPr>
            </w:pPr>
          </w:p>
        </w:tc>
      </w:tr>
      <w:tr w:rsidR="00517C92" w14:paraId="6C163FC2" w14:textId="77777777">
        <w:trPr>
          <w:trHeight w:val="1280"/>
        </w:trPr>
        <w:tc>
          <w:tcPr>
            <w:tcW w:w="403" w:type="pct"/>
            <w:shd w:val="clear" w:color="auto" w:fill="F2F2F2" w:themeFill="background1" w:themeFillShade="F2"/>
          </w:tcPr>
          <w:p w14:paraId="29909531" w14:textId="77777777" w:rsidR="00517C92" w:rsidRDefault="00FB0B09">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2AB83C2A" w14:textId="77777777" w:rsidR="00517C92" w:rsidRDefault="00FB0B09">
            <w:pPr>
              <w:rPr>
                <w:sz w:val="22"/>
                <w:szCs w:val="22"/>
              </w:rPr>
            </w:pPr>
            <w:r>
              <w:rPr>
                <w:iCs/>
                <w:sz w:val="22"/>
                <w:szCs w:val="22"/>
              </w:rPr>
              <w:t xml:space="preserve">Asmens pareigos, vardas, pavardė </w:t>
            </w:r>
          </w:p>
        </w:tc>
        <w:tc>
          <w:tcPr>
            <w:tcW w:w="3571" w:type="pct"/>
          </w:tcPr>
          <w:p w14:paraId="78E8D60B" w14:textId="77777777" w:rsidR="00517C92" w:rsidRDefault="00FB0B09">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7686C71" w14:textId="77777777" w:rsidR="00517C92" w:rsidRDefault="00FB0B09">
            <w:pPr>
              <w:rPr>
                <w:i/>
                <w:iCs/>
                <w:sz w:val="22"/>
                <w:szCs w:val="22"/>
              </w:rPr>
            </w:pPr>
            <w:r>
              <w:rPr>
                <w:i/>
                <w:iCs/>
                <w:sz w:val="22"/>
                <w:szCs w:val="22"/>
              </w:rPr>
              <w:t xml:space="preserve">Galimas simbolių skaičius – 70. </w:t>
            </w:r>
          </w:p>
          <w:p w14:paraId="1C14FC0D" w14:textId="77777777" w:rsidR="00517C92" w:rsidRDefault="00FB0B09">
            <w:pPr>
              <w:rPr>
                <w:i/>
                <w:iCs/>
                <w:sz w:val="22"/>
                <w:szCs w:val="22"/>
              </w:rPr>
            </w:pPr>
            <w:r>
              <w:rPr>
                <w:i/>
                <w:iCs/>
                <w:sz w:val="22"/>
                <w:szCs w:val="22"/>
              </w:rPr>
              <w:t>Nurodyti privaloma.</w:t>
            </w:r>
          </w:p>
        </w:tc>
      </w:tr>
      <w:tr w:rsidR="00517C92" w14:paraId="1850D7DA" w14:textId="77777777">
        <w:tc>
          <w:tcPr>
            <w:tcW w:w="403" w:type="pct"/>
            <w:shd w:val="clear" w:color="auto" w:fill="F2F2F2" w:themeFill="background1" w:themeFillShade="F2"/>
          </w:tcPr>
          <w:p w14:paraId="2C98E8CB" w14:textId="77777777" w:rsidR="00517C92" w:rsidRDefault="00FB0B09">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01277C35" w14:textId="77777777" w:rsidR="00517C92" w:rsidRDefault="00FB0B09">
            <w:pPr>
              <w:rPr>
                <w:sz w:val="22"/>
                <w:szCs w:val="22"/>
              </w:rPr>
            </w:pPr>
            <w:r>
              <w:rPr>
                <w:iCs/>
                <w:sz w:val="22"/>
                <w:szCs w:val="22"/>
              </w:rPr>
              <w:t>Ryšio</w:t>
            </w:r>
            <w:r>
              <w:rPr>
                <w:b/>
                <w:bCs/>
                <w:iCs/>
                <w:sz w:val="22"/>
                <w:szCs w:val="22"/>
              </w:rPr>
              <w:t xml:space="preserve"> </w:t>
            </w:r>
            <w:r>
              <w:rPr>
                <w:iCs/>
                <w:sz w:val="22"/>
                <w:szCs w:val="22"/>
              </w:rPr>
              <w:t>numeris</w:t>
            </w:r>
          </w:p>
        </w:tc>
        <w:tc>
          <w:tcPr>
            <w:tcW w:w="3571" w:type="pct"/>
          </w:tcPr>
          <w:p w14:paraId="62D4A32A" w14:textId="77777777" w:rsidR="00517C92" w:rsidRDefault="00FB0B09">
            <w:pPr>
              <w:rPr>
                <w:i/>
                <w:iCs/>
                <w:sz w:val="22"/>
                <w:szCs w:val="22"/>
              </w:rPr>
            </w:pPr>
            <w:r>
              <w:rPr>
                <w:i/>
                <w:iCs/>
                <w:sz w:val="22"/>
                <w:szCs w:val="22"/>
              </w:rPr>
              <w:t xml:space="preserve">Nurodomas kontaktinio asmens </w:t>
            </w:r>
            <w:r>
              <w:rPr>
                <w:i/>
                <w:sz w:val="22"/>
                <w:szCs w:val="22"/>
              </w:rPr>
              <w:t>ryšio (telefono)</w:t>
            </w:r>
            <w:r>
              <w:rPr>
                <w:b/>
                <w:bCs/>
                <w:i/>
                <w:sz w:val="22"/>
                <w:szCs w:val="22"/>
              </w:rPr>
              <w:t xml:space="preserve"> </w:t>
            </w:r>
            <w:r>
              <w:rPr>
                <w:i/>
                <w:iCs/>
                <w:sz w:val="22"/>
                <w:szCs w:val="22"/>
              </w:rPr>
              <w:t>numeris.</w:t>
            </w:r>
          </w:p>
          <w:p w14:paraId="12847F05" w14:textId="77777777" w:rsidR="00517C92" w:rsidRDefault="00FB0B09">
            <w:pPr>
              <w:rPr>
                <w:i/>
                <w:sz w:val="22"/>
                <w:szCs w:val="22"/>
              </w:rPr>
            </w:pPr>
            <w:r>
              <w:rPr>
                <w:i/>
                <w:sz w:val="22"/>
                <w:szCs w:val="22"/>
              </w:rPr>
              <w:t>Ryšio (telefono) numeris nurodomas formatu:+370 5 123 4567, +370 6 123 45278.</w:t>
            </w:r>
          </w:p>
          <w:p w14:paraId="00098BF5" w14:textId="77777777" w:rsidR="00517C92" w:rsidRDefault="00FB0B09">
            <w:pPr>
              <w:rPr>
                <w:i/>
                <w:sz w:val="22"/>
                <w:szCs w:val="22"/>
              </w:rPr>
            </w:pPr>
            <w:r>
              <w:rPr>
                <w:i/>
                <w:sz w:val="22"/>
                <w:szCs w:val="22"/>
              </w:rPr>
              <w:t xml:space="preserve">Galimas simbolių skaičius – 20. </w:t>
            </w:r>
          </w:p>
          <w:p w14:paraId="094ADEC5" w14:textId="77777777" w:rsidR="00517C92" w:rsidRDefault="00FB0B09">
            <w:pPr>
              <w:rPr>
                <w:i/>
                <w:sz w:val="22"/>
                <w:szCs w:val="22"/>
              </w:rPr>
            </w:pPr>
            <w:r>
              <w:rPr>
                <w:i/>
                <w:sz w:val="22"/>
                <w:szCs w:val="22"/>
              </w:rPr>
              <w:t>Nurodyti privaloma.</w:t>
            </w:r>
          </w:p>
        </w:tc>
      </w:tr>
      <w:tr w:rsidR="00517C92" w14:paraId="6B270F6A" w14:textId="77777777">
        <w:tc>
          <w:tcPr>
            <w:tcW w:w="403" w:type="pct"/>
            <w:shd w:val="clear" w:color="auto" w:fill="F2F2F2" w:themeFill="background1" w:themeFillShade="F2"/>
          </w:tcPr>
          <w:p w14:paraId="707594BC" w14:textId="77777777" w:rsidR="00517C92" w:rsidRDefault="00FB0B09">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69D7F66F" w14:textId="77777777" w:rsidR="00517C92" w:rsidRDefault="00FB0B09">
            <w:pPr>
              <w:rPr>
                <w:sz w:val="22"/>
                <w:szCs w:val="22"/>
              </w:rPr>
            </w:pPr>
            <w:r>
              <w:rPr>
                <w:iCs/>
                <w:sz w:val="22"/>
                <w:szCs w:val="22"/>
              </w:rPr>
              <w:t>El. pašto adresas</w:t>
            </w:r>
          </w:p>
        </w:tc>
        <w:tc>
          <w:tcPr>
            <w:tcW w:w="3571" w:type="pct"/>
          </w:tcPr>
          <w:p w14:paraId="1D15FDFB" w14:textId="77777777" w:rsidR="00517C92" w:rsidRDefault="00FB0B09">
            <w:pPr>
              <w:rPr>
                <w:i/>
                <w:iCs/>
                <w:sz w:val="22"/>
                <w:szCs w:val="22"/>
              </w:rPr>
            </w:pPr>
            <w:r>
              <w:rPr>
                <w:i/>
                <w:iCs/>
                <w:sz w:val="22"/>
                <w:szCs w:val="22"/>
              </w:rPr>
              <w:t>Nurodomas kontaktinio asmens elektroninio pašto adresas.</w:t>
            </w:r>
          </w:p>
          <w:p w14:paraId="6FBD511C" w14:textId="77777777" w:rsidR="00517C92" w:rsidRDefault="00FB0B09">
            <w:pPr>
              <w:rPr>
                <w:i/>
                <w:sz w:val="22"/>
                <w:szCs w:val="22"/>
              </w:rPr>
            </w:pPr>
            <w:r>
              <w:rPr>
                <w:i/>
                <w:sz w:val="22"/>
                <w:szCs w:val="22"/>
              </w:rPr>
              <w:t xml:space="preserve">Galimas simbolių skaičius – 50. </w:t>
            </w:r>
          </w:p>
          <w:p w14:paraId="4CDD9196" w14:textId="77777777" w:rsidR="00517C92" w:rsidRDefault="00FB0B09">
            <w:pPr>
              <w:rPr>
                <w:i/>
                <w:sz w:val="22"/>
                <w:szCs w:val="22"/>
              </w:rPr>
            </w:pPr>
            <w:r>
              <w:rPr>
                <w:i/>
                <w:sz w:val="22"/>
                <w:szCs w:val="22"/>
              </w:rPr>
              <w:t>Nurodyti privaloma.</w:t>
            </w:r>
          </w:p>
        </w:tc>
      </w:tr>
    </w:tbl>
    <w:p w14:paraId="5487533D" w14:textId="77777777" w:rsidR="00517C92" w:rsidRDefault="00517C92">
      <w:pPr>
        <w:tabs>
          <w:tab w:val="left" w:pos="426"/>
        </w:tabs>
        <w:spacing w:line="276" w:lineRule="auto"/>
        <w:jc w:val="center"/>
        <w:rPr>
          <w:b/>
          <w:bCs/>
        </w:rPr>
      </w:pPr>
    </w:p>
    <w:p w14:paraId="66911D34" w14:textId="77777777" w:rsidR="00517C92" w:rsidRDefault="00FB0B09">
      <w:pPr>
        <w:tabs>
          <w:tab w:val="left" w:pos="426"/>
        </w:tabs>
        <w:jc w:val="center"/>
        <w:rPr>
          <w:b/>
          <w:bCs/>
          <w:szCs w:val="24"/>
        </w:rPr>
      </w:pPr>
      <w:r>
        <w:rPr>
          <w:b/>
          <w:bCs/>
          <w:szCs w:val="24"/>
        </w:rPr>
        <w:t>II SKYRIUS</w:t>
      </w:r>
    </w:p>
    <w:p w14:paraId="681A501F" w14:textId="77777777" w:rsidR="00517C92" w:rsidRDefault="00FB0B09">
      <w:pPr>
        <w:tabs>
          <w:tab w:val="left" w:pos="426"/>
        </w:tabs>
        <w:jc w:val="center"/>
        <w:rPr>
          <w:b/>
          <w:bCs/>
          <w:szCs w:val="24"/>
        </w:rPr>
      </w:pPr>
      <w:r>
        <w:rPr>
          <w:b/>
          <w:bCs/>
          <w:szCs w:val="24"/>
        </w:rPr>
        <w:t>JP PROJEKTO VEIKLA</w:t>
      </w:r>
    </w:p>
    <w:p w14:paraId="5480953E" w14:textId="77777777" w:rsidR="00517C92" w:rsidRDefault="00517C92">
      <w:pPr>
        <w:rPr>
          <w:sz w:val="10"/>
          <w:szCs w:val="10"/>
        </w:rPr>
      </w:pPr>
    </w:p>
    <w:p w14:paraId="315F0553" w14:textId="77777777" w:rsidR="00517C92" w:rsidRDefault="00517C92">
      <w:pPr>
        <w:rPr>
          <w:sz w:val="18"/>
          <w:szCs w:val="18"/>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1134"/>
        <w:gridCol w:w="1071"/>
        <w:gridCol w:w="63"/>
        <w:gridCol w:w="1134"/>
        <w:gridCol w:w="992"/>
        <w:gridCol w:w="1755"/>
        <w:gridCol w:w="2356"/>
      </w:tblGrid>
      <w:tr w:rsidR="00517C92" w14:paraId="0FE4F668" w14:textId="77777777">
        <w:trPr>
          <w:trHeight w:val="376"/>
        </w:trPr>
        <w:tc>
          <w:tcPr>
            <w:tcW w:w="704" w:type="dxa"/>
            <w:shd w:val="clear" w:color="auto" w:fill="F2F2F2" w:themeFill="background1" w:themeFillShade="F2"/>
          </w:tcPr>
          <w:p w14:paraId="255C07BD" w14:textId="77777777" w:rsidR="00517C92" w:rsidRDefault="00FB0B09">
            <w:pPr>
              <w:jc w:val="both"/>
              <w:rPr>
                <w:b/>
                <w:sz w:val="22"/>
                <w:szCs w:val="22"/>
              </w:rPr>
            </w:pPr>
            <w:r>
              <w:rPr>
                <w:b/>
                <w:sz w:val="22"/>
                <w:szCs w:val="22"/>
              </w:rPr>
              <w:t>1.</w:t>
            </w:r>
          </w:p>
        </w:tc>
        <w:tc>
          <w:tcPr>
            <w:tcW w:w="9585" w:type="dxa"/>
            <w:gridSpan w:val="8"/>
            <w:shd w:val="clear" w:color="auto" w:fill="F2F2F2" w:themeFill="background1" w:themeFillShade="F2"/>
          </w:tcPr>
          <w:p w14:paraId="56A1952E" w14:textId="77777777" w:rsidR="00517C92" w:rsidRDefault="00FB0B09">
            <w:pPr>
              <w:rPr>
                <w:b/>
                <w:sz w:val="22"/>
                <w:szCs w:val="22"/>
              </w:rPr>
            </w:pPr>
            <w:r>
              <w:rPr>
                <w:b/>
                <w:sz w:val="22"/>
                <w:szCs w:val="22"/>
              </w:rPr>
              <w:t>JP projekto veikla ir planuojamos išlaidos</w:t>
            </w:r>
          </w:p>
        </w:tc>
      </w:tr>
      <w:tr w:rsidR="00517C92" w14:paraId="05E1235C" w14:textId="77777777">
        <w:trPr>
          <w:trHeight w:val="614"/>
        </w:trPr>
        <w:tc>
          <w:tcPr>
            <w:tcW w:w="704" w:type="dxa"/>
            <w:shd w:val="clear" w:color="auto" w:fill="F2F2F2" w:themeFill="background1" w:themeFillShade="F2"/>
          </w:tcPr>
          <w:p w14:paraId="5DCDAE73" w14:textId="77777777" w:rsidR="00517C92" w:rsidRDefault="00FB0B09">
            <w:pPr>
              <w:spacing w:line="256" w:lineRule="auto"/>
              <w:ind w:left="360" w:hanging="360"/>
              <w:rPr>
                <w:b/>
                <w:sz w:val="20"/>
              </w:rPr>
            </w:pPr>
            <w:r>
              <w:rPr>
                <w:b/>
                <w:sz w:val="20"/>
              </w:rPr>
              <w:t>1.1.</w:t>
            </w:r>
            <w:r>
              <w:rPr>
                <w:b/>
                <w:sz w:val="20"/>
              </w:rPr>
              <w:tab/>
            </w:r>
          </w:p>
        </w:tc>
        <w:tc>
          <w:tcPr>
            <w:tcW w:w="3285" w:type="dxa"/>
            <w:gridSpan w:val="3"/>
            <w:shd w:val="clear" w:color="auto" w:fill="F2F2F2" w:themeFill="background1" w:themeFillShade="F2"/>
          </w:tcPr>
          <w:p w14:paraId="36AA543C" w14:textId="77777777" w:rsidR="00517C92" w:rsidRDefault="00FB0B09">
            <w:pPr>
              <w:rPr>
                <w:b/>
                <w:sz w:val="22"/>
                <w:szCs w:val="22"/>
              </w:rPr>
            </w:pPr>
            <w:r>
              <w:rPr>
                <w:b/>
                <w:sz w:val="22"/>
                <w:szCs w:val="22"/>
              </w:rPr>
              <w:t>JP veikla, dėl kurios teikiama paraiška</w:t>
            </w:r>
          </w:p>
        </w:tc>
        <w:tc>
          <w:tcPr>
            <w:tcW w:w="6300" w:type="dxa"/>
            <w:gridSpan w:val="5"/>
          </w:tcPr>
          <w:p w14:paraId="594AEAD4" w14:textId="77777777" w:rsidR="00602AC6" w:rsidRDefault="00602AC6" w:rsidP="00602AC6">
            <w:pPr>
              <w:spacing w:line="259" w:lineRule="auto"/>
              <w:textAlignment w:val="baseline"/>
              <w:rPr>
                <w:sz w:val="22"/>
                <w:szCs w:val="22"/>
              </w:rPr>
            </w:pPr>
            <w:r w:rsidRPr="00EE36C4">
              <w:rPr>
                <w:color w:val="000000" w:themeColor="text1"/>
                <w:sz w:val="22"/>
                <w:szCs w:val="22"/>
              </w:rPr>
              <w:t>Juridinių asmenų privačių elektromobilių įkrovimo prieigų įrengimas</w:t>
            </w:r>
            <w:r w:rsidRPr="5F0FB57F">
              <w:rPr>
                <w:sz w:val="22"/>
                <w:szCs w:val="22"/>
                <w:lang w:eastAsia="lt-LT"/>
              </w:rPr>
              <w:t>.</w:t>
            </w:r>
          </w:p>
          <w:p w14:paraId="3F6E4F33" w14:textId="1BD4AE95" w:rsidR="00517C92" w:rsidRDefault="00517C92">
            <w:pPr>
              <w:textAlignment w:val="baseline"/>
              <w:rPr>
                <w:bCs/>
                <w:i/>
                <w:iCs/>
                <w:sz w:val="20"/>
                <w:lang w:eastAsia="lt-LT"/>
              </w:rPr>
            </w:pPr>
          </w:p>
        </w:tc>
      </w:tr>
      <w:tr w:rsidR="00517C92" w14:paraId="3848D186" w14:textId="77777777">
        <w:trPr>
          <w:trHeight w:val="614"/>
        </w:trPr>
        <w:tc>
          <w:tcPr>
            <w:tcW w:w="704" w:type="dxa"/>
            <w:shd w:val="clear" w:color="auto" w:fill="F2F2F2" w:themeFill="background1" w:themeFillShade="F2"/>
          </w:tcPr>
          <w:p w14:paraId="29162D02" w14:textId="77777777" w:rsidR="00517C92" w:rsidRDefault="00FB0B09">
            <w:pPr>
              <w:spacing w:line="256" w:lineRule="auto"/>
              <w:rPr>
                <w:bCs/>
                <w:sz w:val="20"/>
              </w:rPr>
            </w:pPr>
            <w:r>
              <w:rPr>
                <w:b/>
                <w:sz w:val="20"/>
              </w:rPr>
              <w:t>1.2.</w:t>
            </w:r>
          </w:p>
        </w:tc>
        <w:tc>
          <w:tcPr>
            <w:tcW w:w="3285" w:type="dxa"/>
            <w:gridSpan w:val="3"/>
            <w:shd w:val="clear" w:color="auto" w:fill="F2F2F2" w:themeFill="background1" w:themeFillShade="F2"/>
          </w:tcPr>
          <w:p w14:paraId="52C95C20" w14:textId="77777777" w:rsidR="00517C92" w:rsidRDefault="00FB0B09">
            <w:pPr>
              <w:rPr>
                <w:b/>
                <w:sz w:val="22"/>
                <w:szCs w:val="22"/>
              </w:rPr>
            </w:pPr>
            <w:r>
              <w:rPr>
                <w:b/>
                <w:sz w:val="22"/>
                <w:szCs w:val="22"/>
              </w:rPr>
              <w:t>JP projekto veikla ir siekiamas rezultatas</w:t>
            </w:r>
          </w:p>
        </w:tc>
        <w:tc>
          <w:tcPr>
            <w:tcW w:w="6300" w:type="dxa"/>
            <w:gridSpan w:val="5"/>
          </w:tcPr>
          <w:p w14:paraId="5B4D1C70" w14:textId="18064971" w:rsidR="00517C92" w:rsidRDefault="00602AC6">
            <w:pPr>
              <w:textAlignment w:val="baseline"/>
              <w:rPr>
                <w:bCs/>
                <w:i/>
                <w:iCs/>
                <w:sz w:val="22"/>
                <w:szCs w:val="22"/>
                <w:lang w:eastAsia="lt-LT"/>
              </w:rPr>
            </w:pPr>
            <w:r>
              <w:rPr>
                <w:color w:val="000000" w:themeColor="text1"/>
                <w:sz w:val="22"/>
                <w:szCs w:val="22"/>
              </w:rPr>
              <w:t>Į</w:t>
            </w:r>
            <w:r w:rsidRPr="3C7C812F">
              <w:rPr>
                <w:color w:val="000000" w:themeColor="text1"/>
                <w:sz w:val="22"/>
                <w:szCs w:val="22"/>
              </w:rPr>
              <w:t>rengtų ir pradėjusių veikti privačių įkrovimo prieigų skaičius,</w:t>
            </w:r>
            <w:r w:rsidRPr="3C7C812F">
              <w:rPr>
                <w:color w:val="212529"/>
                <w:sz w:val="22"/>
                <w:szCs w:val="22"/>
              </w:rPr>
              <w:t xml:space="preserve"> vnt.</w:t>
            </w:r>
          </w:p>
        </w:tc>
      </w:tr>
      <w:tr w:rsidR="00517C92" w14:paraId="6E1DE99B" w14:textId="77777777">
        <w:tc>
          <w:tcPr>
            <w:tcW w:w="704" w:type="dxa"/>
            <w:vMerge w:val="restart"/>
            <w:shd w:val="clear" w:color="auto" w:fill="F2F2F2" w:themeFill="background1" w:themeFillShade="F2"/>
          </w:tcPr>
          <w:p w14:paraId="5C9ADD8A" w14:textId="77777777" w:rsidR="00517C92" w:rsidRDefault="00FB0B09">
            <w:pPr>
              <w:spacing w:line="256" w:lineRule="auto"/>
              <w:rPr>
                <w:bCs/>
                <w:strike/>
                <w:sz w:val="20"/>
              </w:rPr>
            </w:pPr>
            <w:r>
              <w:rPr>
                <w:b/>
                <w:sz w:val="20"/>
              </w:rPr>
              <w:t xml:space="preserve">1.3. </w:t>
            </w:r>
          </w:p>
        </w:tc>
        <w:tc>
          <w:tcPr>
            <w:tcW w:w="5474" w:type="dxa"/>
            <w:gridSpan w:val="6"/>
            <w:shd w:val="clear" w:color="auto" w:fill="F2F2F2" w:themeFill="background1" w:themeFillShade="F2"/>
            <w:vAlign w:val="center"/>
          </w:tcPr>
          <w:p w14:paraId="3C31EB7F" w14:textId="77777777" w:rsidR="00517C92" w:rsidRDefault="00FB0B09">
            <w:pPr>
              <w:spacing w:line="216" w:lineRule="auto"/>
              <w:ind w:left="-57" w:right="-57"/>
              <w:jc w:val="center"/>
              <w:rPr>
                <w:b/>
                <w:sz w:val="20"/>
              </w:rPr>
            </w:pPr>
            <w:r>
              <w:rPr>
                <w:b/>
                <w:sz w:val="20"/>
              </w:rPr>
              <w:t xml:space="preserve">Supaprastintai apmokamų išlaidų dydžiai </w:t>
            </w:r>
          </w:p>
        </w:tc>
        <w:tc>
          <w:tcPr>
            <w:tcW w:w="1755" w:type="dxa"/>
            <w:vMerge w:val="restart"/>
            <w:shd w:val="clear" w:color="auto" w:fill="F2F2F2" w:themeFill="background1" w:themeFillShade="F2"/>
            <w:vAlign w:val="center"/>
          </w:tcPr>
          <w:p w14:paraId="62244459" w14:textId="77777777" w:rsidR="00517C92" w:rsidRDefault="00FB0B09">
            <w:pPr>
              <w:spacing w:line="216" w:lineRule="auto"/>
              <w:ind w:left="-57" w:right="-57"/>
              <w:jc w:val="center"/>
              <w:rPr>
                <w:b/>
                <w:sz w:val="20"/>
              </w:rPr>
            </w:pPr>
            <w:r>
              <w:rPr>
                <w:b/>
                <w:sz w:val="20"/>
              </w:rPr>
              <w:t>Planuojamas supaprastintai apmokamų išlaidų dydžių vienetų skaičius arba planuojama tinkamų finansuoti išlaidų suma, nuo kurios skaičiuojama fiksuotoji norma</w:t>
            </w:r>
          </w:p>
          <w:p w14:paraId="245EE2AD" w14:textId="77777777" w:rsidR="00517C92" w:rsidRDefault="00517C92">
            <w:pPr>
              <w:spacing w:line="216" w:lineRule="auto"/>
              <w:ind w:left="-57" w:right="-57"/>
              <w:jc w:val="center"/>
              <w:rPr>
                <w:b/>
                <w:sz w:val="20"/>
              </w:rPr>
            </w:pPr>
          </w:p>
        </w:tc>
        <w:tc>
          <w:tcPr>
            <w:tcW w:w="2356" w:type="dxa"/>
            <w:vMerge w:val="restart"/>
            <w:shd w:val="clear" w:color="auto" w:fill="F2F2F2" w:themeFill="background1" w:themeFillShade="F2"/>
            <w:vAlign w:val="center"/>
          </w:tcPr>
          <w:p w14:paraId="672AC03E" w14:textId="77777777" w:rsidR="00517C92" w:rsidRDefault="00FB0B09">
            <w:pPr>
              <w:spacing w:line="216" w:lineRule="auto"/>
              <w:ind w:left="-57" w:right="-57"/>
              <w:jc w:val="center"/>
              <w:rPr>
                <w:bCs/>
                <w:strike/>
                <w:sz w:val="20"/>
              </w:rPr>
            </w:pPr>
            <w:r>
              <w:rPr>
                <w:b/>
                <w:sz w:val="20"/>
              </w:rPr>
              <w:t>Tinkamų finansuoti tiesioginių išlaidų suma, eurais</w:t>
            </w:r>
          </w:p>
        </w:tc>
      </w:tr>
      <w:tr w:rsidR="00517C92" w14:paraId="6266A116" w14:textId="77777777">
        <w:tc>
          <w:tcPr>
            <w:tcW w:w="704" w:type="dxa"/>
            <w:vMerge/>
            <w:shd w:val="clear" w:color="auto" w:fill="F2F2F2" w:themeFill="background1" w:themeFillShade="F2"/>
            <w:hideMark/>
          </w:tcPr>
          <w:p w14:paraId="0C97CC68" w14:textId="77777777" w:rsidR="00517C92" w:rsidRDefault="00517C92">
            <w:pPr>
              <w:spacing w:line="256" w:lineRule="auto"/>
              <w:rPr>
                <w:bCs/>
                <w:sz w:val="20"/>
              </w:rPr>
            </w:pPr>
          </w:p>
        </w:tc>
        <w:tc>
          <w:tcPr>
            <w:tcW w:w="1080" w:type="dxa"/>
            <w:shd w:val="clear" w:color="auto" w:fill="F2F2F2" w:themeFill="background1" w:themeFillShade="F2"/>
            <w:vAlign w:val="center"/>
            <w:hideMark/>
          </w:tcPr>
          <w:p w14:paraId="3689773E" w14:textId="77777777" w:rsidR="00517C92" w:rsidRDefault="00FB0B09">
            <w:pPr>
              <w:ind w:left="-57" w:right="-57"/>
              <w:jc w:val="center"/>
              <w:rPr>
                <w:b/>
                <w:sz w:val="20"/>
                <w:highlight w:val="yellow"/>
              </w:rPr>
            </w:pPr>
            <w:r>
              <w:rPr>
                <w:b/>
                <w:sz w:val="20"/>
              </w:rPr>
              <w:t>Kodas</w:t>
            </w:r>
          </w:p>
        </w:tc>
        <w:tc>
          <w:tcPr>
            <w:tcW w:w="1134" w:type="dxa"/>
            <w:shd w:val="clear" w:color="auto" w:fill="F2F2F2" w:themeFill="background1" w:themeFillShade="F2"/>
            <w:vAlign w:val="center"/>
          </w:tcPr>
          <w:p w14:paraId="52B0479C" w14:textId="77777777" w:rsidR="00517C92" w:rsidRDefault="00FB0B09">
            <w:pPr>
              <w:ind w:left="-57" w:right="-57"/>
              <w:jc w:val="center"/>
              <w:rPr>
                <w:b/>
                <w:sz w:val="20"/>
                <w:lang w:val="en-GB"/>
              </w:rPr>
            </w:pPr>
            <w:r>
              <w:rPr>
                <w:b/>
                <w:sz w:val="20"/>
              </w:rPr>
              <w:t>Versija</w:t>
            </w:r>
          </w:p>
        </w:tc>
        <w:tc>
          <w:tcPr>
            <w:tcW w:w="1134" w:type="dxa"/>
            <w:gridSpan w:val="2"/>
            <w:shd w:val="clear" w:color="auto" w:fill="F2F2F2" w:themeFill="background1" w:themeFillShade="F2"/>
            <w:vAlign w:val="center"/>
          </w:tcPr>
          <w:p w14:paraId="4FB80D74" w14:textId="77777777" w:rsidR="00517C92" w:rsidRDefault="00FB0B09">
            <w:pPr>
              <w:ind w:left="-57" w:right="-57"/>
              <w:jc w:val="center"/>
              <w:rPr>
                <w:b/>
                <w:sz w:val="20"/>
              </w:rPr>
            </w:pPr>
            <w:r>
              <w:rPr>
                <w:b/>
                <w:sz w:val="20"/>
              </w:rPr>
              <w:t>Pavadini-</w:t>
            </w:r>
            <w:proofErr w:type="spellStart"/>
            <w:r>
              <w:rPr>
                <w:b/>
                <w:sz w:val="20"/>
              </w:rPr>
              <w:t>mas</w:t>
            </w:r>
            <w:proofErr w:type="spellEnd"/>
          </w:p>
        </w:tc>
        <w:tc>
          <w:tcPr>
            <w:tcW w:w="1134" w:type="dxa"/>
            <w:shd w:val="clear" w:color="auto" w:fill="F2F2F2" w:themeFill="background1" w:themeFillShade="F2"/>
            <w:vAlign w:val="center"/>
          </w:tcPr>
          <w:p w14:paraId="62E8F68D" w14:textId="77777777" w:rsidR="00517C92" w:rsidRDefault="00FB0B09">
            <w:pPr>
              <w:ind w:left="-57" w:right="-57"/>
              <w:jc w:val="center"/>
              <w:rPr>
                <w:b/>
                <w:sz w:val="20"/>
              </w:rPr>
            </w:pPr>
            <w:r>
              <w:rPr>
                <w:b/>
                <w:sz w:val="20"/>
              </w:rPr>
              <w:t>Dydis, eurais arba proc.</w:t>
            </w:r>
          </w:p>
        </w:tc>
        <w:tc>
          <w:tcPr>
            <w:tcW w:w="992" w:type="dxa"/>
            <w:shd w:val="clear" w:color="auto" w:fill="F2F2F2" w:themeFill="background1" w:themeFillShade="F2"/>
          </w:tcPr>
          <w:p w14:paraId="1E477024" w14:textId="77777777" w:rsidR="00517C92" w:rsidRDefault="00517C92">
            <w:pPr>
              <w:spacing w:line="216" w:lineRule="auto"/>
              <w:ind w:left="-57" w:right="-57"/>
              <w:jc w:val="center"/>
              <w:rPr>
                <w:b/>
                <w:sz w:val="20"/>
              </w:rPr>
            </w:pPr>
          </w:p>
          <w:p w14:paraId="35A5E4A7" w14:textId="77777777" w:rsidR="00517C92" w:rsidRDefault="00517C92">
            <w:pPr>
              <w:spacing w:line="216" w:lineRule="auto"/>
              <w:ind w:left="-57" w:right="-57"/>
              <w:jc w:val="center"/>
              <w:rPr>
                <w:b/>
                <w:sz w:val="20"/>
              </w:rPr>
            </w:pPr>
          </w:p>
          <w:p w14:paraId="3841B0C3" w14:textId="77777777" w:rsidR="00517C92" w:rsidRDefault="00517C92">
            <w:pPr>
              <w:spacing w:line="216" w:lineRule="auto"/>
              <w:ind w:left="-57" w:right="-57"/>
              <w:jc w:val="center"/>
              <w:rPr>
                <w:b/>
                <w:sz w:val="20"/>
              </w:rPr>
            </w:pPr>
          </w:p>
          <w:p w14:paraId="4B26F75D" w14:textId="77777777" w:rsidR="00517C92" w:rsidRDefault="00517C92">
            <w:pPr>
              <w:spacing w:line="216" w:lineRule="auto"/>
              <w:ind w:left="-57" w:right="-57"/>
              <w:jc w:val="center"/>
              <w:rPr>
                <w:b/>
                <w:sz w:val="20"/>
              </w:rPr>
            </w:pPr>
          </w:p>
          <w:p w14:paraId="30EC926A" w14:textId="77777777" w:rsidR="00517C92" w:rsidRDefault="00517C92">
            <w:pPr>
              <w:spacing w:line="216" w:lineRule="auto"/>
              <w:ind w:left="-57" w:right="-57"/>
              <w:jc w:val="center"/>
              <w:rPr>
                <w:b/>
                <w:sz w:val="20"/>
              </w:rPr>
            </w:pPr>
          </w:p>
          <w:p w14:paraId="7EB9A7FF" w14:textId="77777777" w:rsidR="00517C92" w:rsidRDefault="00FB0B09">
            <w:pPr>
              <w:spacing w:line="216" w:lineRule="auto"/>
              <w:ind w:left="-57" w:right="-57"/>
              <w:jc w:val="center"/>
              <w:rPr>
                <w:b/>
                <w:sz w:val="20"/>
              </w:rPr>
            </w:pPr>
            <w:r>
              <w:rPr>
                <w:b/>
                <w:sz w:val="20"/>
              </w:rPr>
              <w:t>Matavimo vienetas</w:t>
            </w:r>
          </w:p>
        </w:tc>
        <w:tc>
          <w:tcPr>
            <w:tcW w:w="1755" w:type="dxa"/>
            <w:vMerge/>
            <w:shd w:val="clear" w:color="auto" w:fill="F2F2F2" w:themeFill="background1" w:themeFillShade="F2"/>
            <w:vAlign w:val="center"/>
          </w:tcPr>
          <w:p w14:paraId="336EEA62" w14:textId="77777777" w:rsidR="00517C92" w:rsidRDefault="00517C92">
            <w:pPr>
              <w:spacing w:line="216" w:lineRule="auto"/>
              <w:ind w:left="-57" w:right="-57"/>
              <w:jc w:val="center"/>
              <w:rPr>
                <w:b/>
                <w:bCs/>
                <w:sz w:val="20"/>
              </w:rPr>
            </w:pPr>
          </w:p>
        </w:tc>
        <w:tc>
          <w:tcPr>
            <w:tcW w:w="2356" w:type="dxa"/>
            <w:vMerge/>
            <w:shd w:val="clear" w:color="auto" w:fill="F2F2F2" w:themeFill="background1" w:themeFillShade="F2"/>
            <w:vAlign w:val="center"/>
          </w:tcPr>
          <w:p w14:paraId="4122781C" w14:textId="77777777" w:rsidR="00517C92" w:rsidRDefault="00517C92">
            <w:pPr>
              <w:spacing w:line="216" w:lineRule="auto"/>
              <w:ind w:left="-57" w:right="-57"/>
              <w:jc w:val="center"/>
              <w:rPr>
                <w:b/>
                <w:bCs/>
                <w:sz w:val="20"/>
              </w:rPr>
            </w:pPr>
          </w:p>
        </w:tc>
      </w:tr>
      <w:tr w:rsidR="00602AC6" w14:paraId="280C4FDD" w14:textId="77777777">
        <w:trPr>
          <w:trHeight w:val="2164"/>
        </w:trPr>
        <w:tc>
          <w:tcPr>
            <w:tcW w:w="704" w:type="dxa"/>
          </w:tcPr>
          <w:p w14:paraId="163EBDCF" w14:textId="77777777" w:rsidR="00602AC6" w:rsidRDefault="00602AC6" w:rsidP="00602AC6">
            <w:pPr>
              <w:ind w:left="-57" w:right="-57"/>
              <w:jc w:val="both"/>
              <w:rPr>
                <w:bCs/>
                <w:strike/>
                <w:sz w:val="20"/>
              </w:rPr>
            </w:pPr>
            <w:r>
              <w:rPr>
                <w:bCs/>
                <w:sz w:val="20"/>
              </w:rPr>
              <w:lastRenderedPageBreak/>
              <w:t xml:space="preserve">1.3.1. </w:t>
            </w:r>
          </w:p>
        </w:tc>
        <w:tc>
          <w:tcPr>
            <w:tcW w:w="1080" w:type="dxa"/>
          </w:tcPr>
          <w:p w14:paraId="58C940B9" w14:textId="77777777" w:rsidR="00602AC6" w:rsidRPr="00786A8E" w:rsidRDefault="00602AC6" w:rsidP="00602AC6">
            <w:pPr>
              <w:spacing w:after="120"/>
              <w:jc w:val="center"/>
              <w:rPr>
                <w:color w:val="000000" w:themeColor="text1"/>
                <w:sz w:val="20"/>
              </w:rPr>
            </w:pPr>
            <w:r w:rsidRPr="00786A8E">
              <w:rPr>
                <w:color w:val="000000" w:themeColor="text1"/>
                <w:sz w:val="20"/>
              </w:rPr>
              <w:t xml:space="preserve">FĮ-03-05 </w:t>
            </w:r>
          </w:p>
          <w:p w14:paraId="3BC4EF12" w14:textId="77777777" w:rsidR="00602AC6" w:rsidRPr="00786A8E" w:rsidRDefault="00602AC6" w:rsidP="00602AC6">
            <w:pPr>
              <w:spacing w:after="120"/>
              <w:jc w:val="center"/>
              <w:rPr>
                <w:color w:val="000000" w:themeColor="text1"/>
                <w:sz w:val="20"/>
              </w:rPr>
            </w:pPr>
          </w:p>
          <w:p w14:paraId="0D1454AB" w14:textId="77777777" w:rsidR="00602AC6" w:rsidRPr="00786A8E" w:rsidRDefault="00602AC6" w:rsidP="00602AC6">
            <w:pPr>
              <w:spacing w:after="120"/>
              <w:jc w:val="center"/>
              <w:rPr>
                <w:color w:val="000000" w:themeColor="text1"/>
                <w:sz w:val="20"/>
              </w:rPr>
            </w:pPr>
          </w:p>
          <w:p w14:paraId="6000D067" w14:textId="77777777" w:rsidR="00602AC6" w:rsidRPr="00786A8E" w:rsidRDefault="00602AC6" w:rsidP="00602AC6">
            <w:pPr>
              <w:spacing w:after="120"/>
              <w:jc w:val="center"/>
              <w:rPr>
                <w:color w:val="000000" w:themeColor="text1"/>
                <w:sz w:val="20"/>
              </w:rPr>
            </w:pPr>
          </w:p>
          <w:p w14:paraId="1A47E6AC" w14:textId="77777777" w:rsidR="00602AC6" w:rsidRPr="00786A8E" w:rsidRDefault="00602AC6" w:rsidP="00602AC6">
            <w:pPr>
              <w:spacing w:after="120"/>
              <w:jc w:val="center"/>
              <w:rPr>
                <w:i/>
                <w:iCs/>
                <w:color w:val="000000" w:themeColor="text1"/>
                <w:sz w:val="20"/>
              </w:rPr>
            </w:pPr>
          </w:p>
          <w:p w14:paraId="0C49DC4C" w14:textId="77777777" w:rsidR="00602AC6" w:rsidRDefault="00602AC6" w:rsidP="00602AC6">
            <w:pPr>
              <w:spacing w:line="216" w:lineRule="auto"/>
              <w:ind w:left="-57" w:right="-57"/>
              <w:jc w:val="center"/>
              <w:rPr>
                <w:i/>
                <w:sz w:val="18"/>
                <w:szCs w:val="18"/>
              </w:rPr>
            </w:pPr>
          </w:p>
        </w:tc>
        <w:tc>
          <w:tcPr>
            <w:tcW w:w="1134" w:type="dxa"/>
          </w:tcPr>
          <w:p w14:paraId="56F7BC6C" w14:textId="011DE621" w:rsidR="00602AC6" w:rsidRDefault="00602AC6" w:rsidP="00602AC6">
            <w:pPr>
              <w:spacing w:line="216" w:lineRule="auto"/>
              <w:jc w:val="center"/>
              <w:rPr>
                <w:i/>
                <w:iCs/>
                <w:szCs w:val="24"/>
              </w:rPr>
            </w:pPr>
            <w:r w:rsidRPr="00786A8E">
              <w:rPr>
                <w:sz w:val="20"/>
              </w:rPr>
              <w:t>01</w:t>
            </w:r>
          </w:p>
        </w:tc>
        <w:tc>
          <w:tcPr>
            <w:tcW w:w="1134" w:type="dxa"/>
            <w:gridSpan w:val="2"/>
          </w:tcPr>
          <w:p w14:paraId="38BEAEDD" w14:textId="191CD2A2" w:rsidR="00602AC6" w:rsidRDefault="00602AC6" w:rsidP="00602AC6">
            <w:pPr>
              <w:spacing w:line="216" w:lineRule="auto"/>
              <w:ind w:left="-57" w:right="-57"/>
              <w:jc w:val="center"/>
              <w:rPr>
                <w:i/>
                <w:iCs/>
                <w:sz w:val="18"/>
                <w:szCs w:val="18"/>
              </w:rPr>
            </w:pPr>
            <w:r w:rsidRPr="00786A8E">
              <w:rPr>
                <w:color w:val="000000" w:themeColor="text1"/>
                <w:sz w:val="20"/>
              </w:rPr>
              <w:t>Fiksuotasis vieneto įkainis juridiniams asmenims už ant sienos įrengtą elektromobilių įkrovimo stotelę su prieiga (7–22 kW galios)*, be PVM</w:t>
            </w:r>
          </w:p>
        </w:tc>
        <w:tc>
          <w:tcPr>
            <w:tcW w:w="1134" w:type="dxa"/>
          </w:tcPr>
          <w:p w14:paraId="25E3E76D" w14:textId="77777777" w:rsidR="00602AC6" w:rsidRPr="00786A8E" w:rsidRDefault="00602AC6" w:rsidP="00602AC6">
            <w:pPr>
              <w:jc w:val="center"/>
              <w:rPr>
                <w:sz w:val="20"/>
              </w:rPr>
            </w:pPr>
            <w:r w:rsidRPr="00786A8E">
              <w:rPr>
                <w:sz w:val="20"/>
              </w:rPr>
              <w:t>908,84</w:t>
            </w:r>
          </w:p>
          <w:p w14:paraId="3331FA39" w14:textId="77777777" w:rsidR="00602AC6" w:rsidRPr="00786A8E" w:rsidRDefault="00602AC6" w:rsidP="00602AC6">
            <w:pPr>
              <w:jc w:val="center"/>
              <w:rPr>
                <w:sz w:val="20"/>
              </w:rPr>
            </w:pPr>
          </w:p>
          <w:p w14:paraId="1F591AFA" w14:textId="77777777" w:rsidR="00602AC6" w:rsidRPr="00786A8E" w:rsidRDefault="00602AC6" w:rsidP="00602AC6">
            <w:pPr>
              <w:jc w:val="center"/>
              <w:rPr>
                <w:i/>
                <w:color w:val="808080" w:themeColor="background1" w:themeShade="80"/>
                <w:sz w:val="20"/>
              </w:rPr>
            </w:pPr>
          </w:p>
          <w:p w14:paraId="386C9A20" w14:textId="77777777" w:rsidR="00602AC6" w:rsidRPr="00786A8E" w:rsidRDefault="00602AC6" w:rsidP="00602AC6">
            <w:pPr>
              <w:jc w:val="center"/>
              <w:rPr>
                <w:i/>
                <w:color w:val="808080" w:themeColor="background1" w:themeShade="80"/>
                <w:sz w:val="20"/>
              </w:rPr>
            </w:pPr>
          </w:p>
          <w:p w14:paraId="749049FC" w14:textId="01C962E7" w:rsidR="00602AC6" w:rsidRDefault="00602AC6" w:rsidP="00602AC6">
            <w:pPr>
              <w:spacing w:line="216" w:lineRule="auto"/>
              <w:ind w:left="-57" w:right="-57"/>
              <w:jc w:val="center"/>
              <w:rPr>
                <w:i/>
                <w:sz w:val="18"/>
                <w:szCs w:val="18"/>
              </w:rPr>
            </w:pPr>
          </w:p>
        </w:tc>
        <w:tc>
          <w:tcPr>
            <w:tcW w:w="992" w:type="dxa"/>
          </w:tcPr>
          <w:p w14:paraId="39618508" w14:textId="77777777" w:rsidR="00602AC6" w:rsidRPr="00786A8E" w:rsidRDefault="00602AC6" w:rsidP="00602AC6">
            <w:pPr>
              <w:jc w:val="center"/>
              <w:rPr>
                <w:color w:val="808080" w:themeColor="background1" w:themeShade="80"/>
                <w:sz w:val="20"/>
              </w:rPr>
            </w:pPr>
            <w:r w:rsidRPr="00786A8E">
              <w:rPr>
                <w:sz w:val="20"/>
              </w:rPr>
              <w:t>Eur</w:t>
            </w:r>
            <w:r w:rsidRPr="00786A8E">
              <w:rPr>
                <w:color w:val="808080" w:themeColor="background1" w:themeShade="80"/>
                <w:sz w:val="20"/>
              </w:rPr>
              <w:t xml:space="preserve"> </w:t>
            </w:r>
          </w:p>
          <w:p w14:paraId="0370B0E7" w14:textId="77777777" w:rsidR="00602AC6" w:rsidRDefault="00602AC6" w:rsidP="00602AC6">
            <w:pPr>
              <w:spacing w:line="216" w:lineRule="auto"/>
              <w:ind w:left="-57" w:right="-57"/>
              <w:jc w:val="center"/>
              <w:rPr>
                <w:b/>
                <w:i/>
                <w:iCs/>
                <w:sz w:val="18"/>
                <w:szCs w:val="18"/>
              </w:rPr>
            </w:pPr>
          </w:p>
        </w:tc>
        <w:tc>
          <w:tcPr>
            <w:tcW w:w="1755" w:type="dxa"/>
          </w:tcPr>
          <w:p w14:paraId="4D669334" w14:textId="77777777" w:rsidR="00602AC6" w:rsidRPr="00174998" w:rsidRDefault="00602AC6" w:rsidP="00602AC6">
            <w:pPr>
              <w:spacing w:line="216" w:lineRule="auto"/>
              <w:ind w:left="-57" w:right="-57"/>
              <w:jc w:val="center"/>
              <w:rPr>
                <w:i/>
                <w:iCs/>
                <w:sz w:val="18"/>
                <w:szCs w:val="18"/>
              </w:rPr>
            </w:pPr>
            <w:r w:rsidRPr="5F0FB57F">
              <w:rPr>
                <w:i/>
                <w:iCs/>
                <w:sz w:val="18"/>
                <w:szCs w:val="18"/>
              </w:rPr>
              <w:t xml:space="preserve">Nurodomas planuojamas supaprastintai apmokamų išlaidų dydžių vienetų skaičius. </w:t>
            </w:r>
            <w:r w:rsidRPr="005533D8">
              <w:rPr>
                <w:i/>
                <w:iCs/>
              </w:rPr>
              <w:t xml:space="preserve"> </w:t>
            </w:r>
            <w:r w:rsidRPr="5F0FB57F">
              <w:rPr>
                <w:i/>
                <w:iCs/>
                <w:sz w:val="18"/>
                <w:szCs w:val="18"/>
              </w:rPr>
              <w:t>Gali būti nurodomi tik teigiami sveikieji skaičiai.</w:t>
            </w:r>
          </w:p>
          <w:p w14:paraId="732A171E" w14:textId="77777777" w:rsidR="00602AC6" w:rsidRDefault="00602AC6" w:rsidP="00602AC6">
            <w:pPr>
              <w:spacing w:line="216" w:lineRule="auto"/>
              <w:ind w:left="-57" w:right="-57"/>
              <w:jc w:val="center"/>
              <w:rPr>
                <w:i/>
                <w:iCs/>
                <w:sz w:val="18"/>
                <w:szCs w:val="18"/>
              </w:rPr>
            </w:pPr>
            <w:r w:rsidRPr="5F0FB57F">
              <w:rPr>
                <w:i/>
                <w:iCs/>
                <w:sz w:val="18"/>
                <w:szCs w:val="18"/>
              </w:rPr>
              <w:t xml:space="preserve"> Galimas simbolių skaičius – 9.</w:t>
            </w:r>
          </w:p>
          <w:p w14:paraId="153F4944" w14:textId="6D3961B7" w:rsidR="00602AC6" w:rsidRDefault="00602AC6" w:rsidP="00602AC6">
            <w:pPr>
              <w:spacing w:line="216" w:lineRule="auto"/>
              <w:ind w:left="-57" w:right="-57"/>
              <w:jc w:val="center"/>
              <w:rPr>
                <w:i/>
                <w:sz w:val="18"/>
                <w:szCs w:val="18"/>
              </w:rPr>
            </w:pPr>
          </w:p>
        </w:tc>
        <w:tc>
          <w:tcPr>
            <w:tcW w:w="2356" w:type="dxa"/>
          </w:tcPr>
          <w:p w14:paraId="2DD4B13B" w14:textId="77777777" w:rsidR="00602AC6" w:rsidRPr="00174998" w:rsidRDefault="00602AC6" w:rsidP="00602AC6">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3602E4B2" w14:textId="539FECD0" w:rsidR="00602AC6" w:rsidRDefault="00602AC6" w:rsidP="00602AC6">
            <w:pPr>
              <w:spacing w:line="216" w:lineRule="auto"/>
              <w:ind w:left="-57" w:right="-57"/>
              <w:jc w:val="center"/>
              <w:rPr>
                <w:i/>
                <w:iCs/>
                <w:strike/>
                <w:sz w:val="18"/>
                <w:szCs w:val="18"/>
              </w:rPr>
            </w:pPr>
            <w:r w:rsidRPr="00174998">
              <w:rPr>
                <w:i/>
                <w:iCs/>
                <w:sz w:val="18"/>
                <w:szCs w:val="18"/>
              </w:rPr>
              <w:t>Galimas simbolių skaičius – 9 simboliai iki kablelio ir 2 simboliai po kablelio.</w:t>
            </w:r>
          </w:p>
        </w:tc>
      </w:tr>
      <w:tr w:rsidR="00602AC6" w14:paraId="26577250" w14:textId="77777777">
        <w:trPr>
          <w:trHeight w:val="400"/>
        </w:trPr>
        <w:tc>
          <w:tcPr>
            <w:tcW w:w="704" w:type="dxa"/>
          </w:tcPr>
          <w:p w14:paraId="7B60AAE5" w14:textId="77777777" w:rsidR="00602AC6" w:rsidRDefault="00602AC6" w:rsidP="00602AC6">
            <w:pPr>
              <w:ind w:left="-57" w:right="-57"/>
              <w:jc w:val="both"/>
              <w:rPr>
                <w:bCs/>
                <w:strike/>
                <w:sz w:val="20"/>
              </w:rPr>
            </w:pPr>
            <w:r>
              <w:rPr>
                <w:bCs/>
                <w:sz w:val="20"/>
              </w:rPr>
              <w:t>1.3.2.</w:t>
            </w:r>
          </w:p>
        </w:tc>
        <w:tc>
          <w:tcPr>
            <w:tcW w:w="1080" w:type="dxa"/>
          </w:tcPr>
          <w:p w14:paraId="1AEBAA37" w14:textId="77777777" w:rsidR="00602AC6" w:rsidRPr="00786A8E" w:rsidRDefault="00602AC6" w:rsidP="00602AC6">
            <w:pPr>
              <w:spacing w:after="120"/>
              <w:jc w:val="center"/>
              <w:rPr>
                <w:color w:val="000000" w:themeColor="text1"/>
                <w:sz w:val="20"/>
              </w:rPr>
            </w:pPr>
            <w:r w:rsidRPr="00786A8E">
              <w:rPr>
                <w:color w:val="000000" w:themeColor="text1"/>
                <w:sz w:val="20"/>
              </w:rPr>
              <w:t>FĮ-03-06</w:t>
            </w:r>
          </w:p>
          <w:p w14:paraId="46891CAF" w14:textId="0093733B" w:rsidR="00602AC6" w:rsidRDefault="00602AC6" w:rsidP="00602AC6">
            <w:pPr>
              <w:spacing w:line="216" w:lineRule="auto"/>
              <w:jc w:val="center"/>
              <w:rPr>
                <w:i/>
                <w:iCs/>
                <w:sz w:val="18"/>
                <w:szCs w:val="18"/>
              </w:rPr>
            </w:pPr>
          </w:p>
        </w:tc>
        <w:tc>
          <w:tcPr>
            <w:tcW w:w="1134" w:type="dxa"/>
          </w:tcPr>
          <w:p w14:paraId="151E4B68" w14:textId="5DEDBFF8" w:rsidR="00602AC6" w:rsidRDefault="00602AC6" w:rsidP="00602AC6">
            <w:pPr>
              <w:spacing w:line="216" w:lineRule="auto"/>
              <w:jc w:val="center"/>
              <w:rPr>
                <w:i/>
                <w:iCs/>
                <w:sz w:val="18"/>
                <w:szCs w:val="18"/>
                <w:lang w:val="en-GB"/>
              </w:rPr>
            </w:pPr>
            <w:r w:rsidRPr="00786A8E">
              <w:rPr>
                <w:sz w:val="20"/>
              </w:rPr>
              <w:t>01</w:t>
            </w:r>
          </w:p>
        </w:tc>
        <w:tc>
          <w:tcPr>
            <w:tcW w:w="1134" w:type="dxa"/>
            <w:gridSpan w:val="2"/>
          </w:tcPr>
          <w:p w14:paraId="463F827D" w14:textId="04EA6B95" w:rsidR="00602AC6" w:rsidRDefault="00602AC6" w:rsidP="00602AC6">
            <w:pPr>
              <w:spacing w:line="216" w:lineRule="auto"/>
              <w:jc w:val="center"/>
              <w:rPr>
                <w:i/>
                <w:sz w:val="18"/>
                <w:szCs w:val="18"/>
              </w:rPr>
            </w:pPr>
            <w:r w:rsidRPr="00786A8E">
              <w:rPr>
                <w:color w:val="000000" w:themeColor="text1"/>
                <w:sz w:val="20"/>
              </w:rPr>
              <w:t>Fiksuotasis vieneto įkainis juridiniams asmenims už ant sienos įrengtą elektromobilių įkrovimo stotelę su prieiga (7–22 kW galios)*, su PVM</w:t>
            </w:r>
          </w:p>
        </w:tc>
        <w:tc>
          <w:tcPr>
            <w:tcW w:w="1134" w:type="dxa"/>
          </w:tcPr>
          <w:p w14:paraId="0D7DC79C" w14:textId="302DE87B" w:rsidR="00602AC6" w:rsidRDefault="00602AC6" w:rsidP="00602AC6">
            <w:pPr>
              <w:spacing w:line="216" w:lineRule="auto"/>
              <w:jc w:val="center"/>
              <w:rPr>
                <w:i/>
                <w:sz w:val="18"/>
                <w:szCs w:val="18"/>
              </w:rPr>
            </w:pPr>
            <w:r w:rsidRPr="00786A8E">
              <w:rPr>
                <w:sz w:val="20"/>
              </w:rPr>
              <w:t>1099,70</w:t>
            </w:r>
          </w:p>
        </w:tc>
        <w:tc>
          <w:tcPr>
            <w:tcW w:w="992" w:type="dxa"/>
          </w:tcPr>
          <w:p w14:paraId="6C3C76BF" w14:textId="77777777" w:rsidR="00602AC6" w:rsidRPr="00786A8E" w:rsidRDefault="00602AC6" w:rsidP="00602AC6">
            <w:pPr>
              <w:jc w:val="center"/>
              <w:rPr>
                <w:color w:val="808080" w:themeColor="background1" w:themeShade="80"/>
                <w:sz w:val="20"/>
              </w:rPr>
            </w:pPr>
            <w:r w:rsidRPr="00786A8E">
              <w:rPr>
                <w:sz w:val="20"/>
              </w:rPr>
              <w:t>Eur</w:t>
            </w:r>
            <w:r w:rsidRPr="00786A8E">
              <w:rPr>
                <w:color w:val="808080" w:themeColor="background1" w:themeShade="80"/>
                <w:sz w:val="20"/>
              </w:rPr>
              <w:t xml:space="preserve"> </w:t>
            </w:r>
          </w:p>
          <w:p w14:paraId="2D5F691D" w14:textId="72AA250A" w:rsidR="00602AC6" w:rsidRDefault="00602AC6" w:rsidP="00602AC6">
            <w:pPr>
              <w:spacing w:line="216" w:lineRule="auto"/>
              <w:jc w:val="center"/>
              <w:rPr>
                <w:sz w:val="18"/>
                <w:szCs w:val="18"/>
              </w:rPr>
            </w:pPr>
          </w:p>
        </w:tc>
        <w:tc>
          <w:tcPr>
            <w:tcW w:w="1755" w:type="dxa"/>
          </w:tcPr>
          <w:p w14:paraId="66A462D6" w14:textId="77777777" w:rsidR="00602AC6" w:rsidRPr="00174998" w:rsidRDefault="00602AC6" w:rsidP="00602AC6">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533D8">
              <w:rPr>
                <w:i/>
                <w:iCs/>
              </w:rPr>
              <w:t xml:space="preserve"> </w:t>
            </w:r>
            <w:r w:rsidRPr="5BF92CB3">
              <w:rPr>
                <w:i/>
                <w:iCs/>
                <w:sz w:val="18"/>
                <w:szCs w:val="18"/>
              </w:rPr>
              <w:t>Gali būti nurodomi tik teigiami sveikieji skaičiai.</w:t>
            </w:r>
          </w:p>
          <w:p w14:paraId="4B70A9D9" w14:textId="77777777" w:rsidR="00602AC6" w:rsidRDefault="00602AC6" w:rsidP="00602AC6">
            <w:pPr>
              <w:spacing w:line="216" w:lineRule="auto"/>
              <w:ind w:left="-57" w:right="-57"/>
              <w:jc w:val="center"/>
              <w:rPr>
                <w:i/>
                <w:iCs/>
                <w:sz w:val="18"/>
                <w:szCs w:val="18"/>
              </w:rPr>
            </w:pPr>
            <w:r w:rsidRPr="5F0FB57F">
              <w:rPr>
                <w:i/>
                <w:iCs/>
                <w:sz w:val="18"/>
                <w:szCs w:val="18"/>
              </w:rPr>
              <w:t xml:space="preserve"> Galimas simbolių skaičius – 9.</w:t>
            </w:r>
          </w:p>
          <w:p w14:paraId="40505547" w14:textId="66CD7263" w:rsidR="00602AC6" w:rsidRDefault="00602AC6" w:rsidP="00602AC6">
            <w:pPr>
              <w:spacing w:line="216" w:lineRule="auto"/>
              <w:jc w:val="center"/>
              <w:rPr>
                <w:i/>
                <w:sz w:val="18"/>
                <w:szCs w:val="18"/>
              </w:rPr>
            </w:pPr>
          </w:p>
        </w:tc>
        <w:tc>
          <w:tcPr>
            <w:tcW w:w="2356" w:type="dxa"/>
          </w:tcPr>
          <w:p w14:paraId="3C30B835" w14:textId="77777777" w:rsidR="00602AC6" w:rsidRPr="00174998" w:rsidRDefault="00602AC6" w:rsidP="00602AC6">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64E4532B" w14:textId="3417A2F2" w:rsidR="00602AC6" w:rsidRDefault="00602AC6" w:rsidP="00602AC6">
            <w:pPr>
              <w:spacing w:line="256" w:lineRule="auto"/>
              <w:jc w:val="center"/>
              <w:rPr>
                <w:i/>
                <w:iCs/>
                <w:sz w:val="18"/>
                <w:szCs w:val="18"/>
              </w:rPr>
            </w:pPr>
            <w:r w:rsidRPr="00174998">
              <w:rPr>
                <w:i/>
                <w:iCs/>
                <w:sz w:val="18"/>
                <w:szCs w:val="18"/>
              </w:rPr>
              <w:t>Galimas simbolių skaičius – 9 simboliai iki kablelio ir 2 simboliai po kablelio.</w:t>
            </w:r>
          </w:p>
        </w:tc>
      </w:tr>
      <w:tr w:rsidR="00602AC6" w14:paraId="14A1BAD8" w14:textId="77777777">
        <w:trPr>
          <w:trHeight w:val="266"/>
        </w:trPr>
        <w:tc>
          <w:tcPr>
            <w:tcW w:w="704" w:type="dxa"/>
          </w:tcPr>
          <w:p w14:paraId="03C92ACD" w14:textId="77777777" w:rsidR="00602AC6" w:rsidRDefault="00602AC6" w:rsidP="00602AC6">
            <w:pPr>
              <w:ind w:left="-57" w:right="-57"/>
              <w:jc w:val="both"/>
              <w:rPr>
                <w:bCs/>
                <w:strike/>
                <w:sz w:val="20"/>
              </w:rPr>
            </w:pPr>
            <w:r>
              <w:rPr>
                <w:bCs/>
                <w:sz w:val="20"/>
              </w:rPr>
              <w:t>1.3.3.</w:t>
            </w:r>
          </w:p>
        </w:tc>
        <w:tc>
          <w:tcPr>
            <w:tcW w:w="1080" w:type="dxa"/>
          </w:tcPr>
          <w:p w14:paraId="6BDC89D5" w14:textId="77777777" w:rsidR="00602AC6" w:rsidRPr="00786A8E" w:rsidRDefault="00602AC6" w:rsidP="00602AC6">
            <w:pPr>
              <w:spacing w:after="120"/>
              <w:jc w:val="center"/>
              <w:rPr>
                <w:color w:val="000000" w:themeColor="text1"/>
                <w:sz w:val="20"/>
              </w:rPr>
            </w:pPr>
            <w:r w:rsidRPr="00786A8E">
              <w:rPr>
                <w:color w:val="000000" w:themeColor="text1"/>
                <w:sz w:val="20"/>
              </w:rPr>
              <w:t>FĮ-03-07</w:t>
            </w:r>
          </w:p>
          <w:p w14:paraId="577BB5BD" w14:textId="373818C1" w:rsidR="00602AC6" w:rsidRDefault="00602AC6" w:rsidP="00602AC6">
            <w:pPr>
              <w:spacing w:line="216" w:lineRule="auto"/>
              <w:jc w:val="center"/>
              <w:rPr>
                <w:i/>
                <w:sz w:val="18"/>
                <w:szCs w:val="18"/>
              </w:rPr>
            </w:pPr>
          </w:p>
        </w:tc>
        <w:tc>
          <w:tcPr>
            <w:tcW w:w="1134" w:type="dxa"/>
          </w:tcPr>
          <w:p w14:paraId="06A0A5CC" w14:textId="77777777" w:rsidR="00602AC6" w:rsidRPr="00786A8E" w:rsidRDefault="00602AC6" w:rsidP="00602AC6">
            <w:pPr>
              <w:jc w:val="center"/>
              <w:rPr>
                <w:sz w:val="20"/>
              </w:rPr>
            </w:pPr>
            <w:r w:rsidRPr="00786A8E">
              <w:rPr>
                <w:sz w:val="20"/>
              </w:rPr>
              <w:t>01</w:t>
            </w:r>
          </w:p>
          <w:p w14:paraId="3FF80780" w14:textId="6A6B736D" w:rsidR="00602AC6" w:rsidRDefault="00602AC6" w:rsidP="00602AC6">
            <w:pPr>
              <w:spacing w:line="216" w:lineRule="auto"/>
              <w:jc w:val="center"/>
              <w:rPr>
                <w:i/>
                <w:iCs/>
                <w:sz w:val="18"/>
                <w:szCs w:val="18"/>
                <w:lang w:val="en-GB"/>
              </w:rPr>
            </w:pPr>
          </w:p>
        </w:tc>
        <w:tc>
          <w:tcPr>
            <w:tcW w:w="1134" w:type="dxa"/>
            <w:gridSpan w:val="2"/>
          </w:tcPr>
          <w:p w14:paraId="29448C4C" w14:textId="5C05287F" w:rsidR="00602AC6" w:rsidRDefault="00602AC6" w:rsidP="00602AC6">
            <w:pPr>
              <w:spacing w:line="216" w:lineRule="auto"/>
              <w:jc w:val="center"/>
              <w:rPr>
                <w:i/>
                <w:sz w:val="18"/>
                <w:szCs w:val="18"/>
              </w:rPr>
            </w:pPr>
            <w:r w:rsidRPr="00786A8E">
              <w:rPr>
                <w:color w:val="000000" w:themeColor="text1"/>
                <w:sz w:val="20"/>
              </w:rPr>
              <w:t xml:space="preserve">Fiksuotasis vieneto įkainis juridiniams asmenims už elektromobilių įkrovimo stotelės papildomus būtinuosius priedus ir įrengimo darbus, kai stotelė įrengiama ant sienos (7–22 kW galios)**, be PVM </w:t>
            </w:r>
          </w:p>
        </w:tc>
        <w:tc>
          <w:tcPr>
            <w:tcW w:w="1134" w:type="dxa"/>
          </w:tcPr>
          <w:p w14:paraId="45C70E6F" w14:textId="4CEF827A" w:rsidR="00602AC6" w:rsidRDefault="00602AC6" w:rsidP="00602AC6">
            <w:pPr>
              <w:spacing w:line="216" w:lineRule="auto"/>
              <w:jc w:val="center"/>
              <w:rPr>
                <w:i/>
                <w:sz w:val="18"/>
                <w:szCs w:val="18"/>
              </w:rPr>
            </w:pPr>
            <w:r w:rsidRPr="00786A8E">
              <w:rPr>
                <w:sz w:val="20"/>
              </w:rPr>
              <w:t xml:space="preserve">1077,09 </w:t>
            </w:r>
          </w:p>
        </w:tc>
        <w:tc>
          <w:tcPr>
            <w:tcW w:w="992" w:type="dxa"/>
          </w:tcPr>
          <w:p w14:paraId="1B6D6335" w14:textId="77777777" w:rsidR="00602AC6" w:rsidRPr="00786A8E" w:rsidRDefault="00602AC6" w:rsidP="00602AC6">
            <w:pPr>
              <w:jc w:val="center"/>
              <w:rPr>
                <w:color w:val="808080" w:themeColor="background1" w:themeShade="80"/>
                <w:sz w:val="20"/>
              </w:rPr>
            </w:pPr>
            <w:r w:rsidRPr="00786A8E">
              <w:rPr>
                <w:sz w:val="20"/>
              </w:rPr>
              <w:t>Eur</w:t>
            </w:r>
            <w:r w:rsidRPr="00786A8E">
              <w:rPr>
                <w:color w:val="808080" w:themeColor="background1" w:themeShade="80"/>
                <w:sz w:val="20"/>
              </w:rPr>
              <w:t xml:space="preserve"> </w:t>
            </w:r>
          </w:p>
          <w:p w14:paraId="00819577" w14:textId="200A3B46" w:rsidR="00602AC6" w:rsidRDefault="00602AC6" w:rsidP="00602AC6">
            <w:pPr>
              <w:spacing w:line="216" w:lineRule="auto"/>
              <w:jc w:val="center"/>
              <w:rPr>
                <w:i/>
                <w:sz w:val="18"/>
                <w:szCs w:val="18"/>
              </w:rPr>
            </w:pPr>
          </w:p>
        </w:tc>
        <w:tc>
          <w:tcPr>
            <w:tcW w:w="1755" w:type="dxa"/>
          </w:tcPr>
          <w:p w14:paraId="4E839669" w14:textId="77777777" w:rsidR="00602AC6" w:rsidRPr="00174998" w:rsidRDefault="00602AC6" w:rsidP="00602AC6">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533D8">
              <w:rPr>
                <w:i/>
                <w:iCs/>
              </w:rPr>
              <w:t xml:space="preserve"> </w:t>
            </w:r>
            <w:r w:rsidRPr="5BF92CB3">
              <w:rPr>
                <w:i/>
                <w:iCs/>
                <w:sz w:val="18"/>
                <w:szCs w:val="18"/>
              </w:rPr>
              <w:t>Gali būti nurodomi tik teigiami sveikieji skaičiai.</w:t>
            </w:r>
          </w:p>
          <w:p w14:paraId="292E0FCA" w14:textId="77777777" w:rsidR="00602AC6" w:rsidRDefault="00602AC6" w:rsidP="00602AC6">
            <w:pPr>
              <w:spacing w:line="216" w:lineRule="auto"/>
              <w:ind w:left="-57" w:right="-57"/>
              <w:jc w:val="center"/>
              <w:rPr>
                <w:i/>
                <w:iCs/>
                <w:sz w:val="18"/>
                <w:szCs w:val="18"/>
              </w:rPr>
            </w:pPr>
            <w:r w:rsidRPr="5F0FB57F">
              <w:rPr>
                <w:i/>
                <w:iCs/>
                <w:sz w:val="18"/>
                <w:szCs w:val="18"/>
              </w:rPr>
              <w:t>Galimas simbolių skaičius – 9.</w:t>
            </w:r>
          </w:p>
          <w:p w14:paraId="064FA13E" w14:textId="41958488" w:rsidR="00602AC6" w:rsidRDefault="00602AC6" w:rsidP="00602AC6">
            <w:pPr>
              <w:spacing w:line="216" w:lineRule="auto"/>
              <w:jc w:val="center"/>
              <w:rPr>
                <w:i/>
                <w:sz w:val="18"/>
                <w:szCs w:val="18"/>
              </w:rPr>
            </w:pPr>
          </w:p>
        </w:tc>
        <w:tc>
          <w:tcPr>
            <w:tcW w:w="2356" w:type="dxa"/>
          </w:tcPr>
          <w:p w14:paraId="67208375" w14:textId="77777777" w:rsidR="00602AC6" w:rsidRPr="00174998" w:rsidRDefault="00602AC6" w:rsidP="00602AC6">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37E9850B" w14:textId="65601FDB" w:rsidR="00602AC6" w:rsidRDefault="00602AC6" w:rsidP="00602AC6">
            <w:pPr>
              <w:spacing w:line="216" w:lineRule="auto"/>
              <w:jc w:val="center"/>
              <w:rPr>
                <w:i/>
                <w:sz w:val="18"/>
                <w:szCs w:val="18"/>
              </w:rPr>
            </w:pPr>
            <w:r w:rsidRPr="00174998">
              <w:rPr>
                <w:i/>
                <w:iCs/>
                <w:sz w:val="18"/>
                <w:szCs w:val="18"/>
              </w:rPr>
              <w:t>Galimas simbolių skaičius – 9 simboliai iki kablelio ir 2 simboliai po kablelio.</w:t>
            </w:r>
          </w:p>
        </w:tc>
      </w:tr>
      <w:tr w:rsidR="00602AC6" w14:paraId="2366E281" w14:textId="77777777">
        <w:trPr>
          <w:trHeight w:val="266"/>
        </w:trPr>
        <w:tc>
          <w:tcPr>
            <w:tcW w:w="704" w:type="dxa"/>
          </w:tcPr>
          <w:p w14:paraId="373776E9" w14:textId="07213022" w:rsidR="00602AC6" w:rsidRDefault="00602AC6" w:rsidP="00602AC6">
            <w:pPr>
              <w:ind w:left="-57" w:right="-57"/>
              <w:jc w:val="both"/>
              <w:rPr>
                <w:bCs/>
                <w:sz w:val="20"/>
              </w:rPr>
            </w:pPr>
            <w:r>
              <w:rPr>
                <w:bCs/>
                <w:sz w:val="20"/>
              </w:rPr>
              <w:t>1.3.4.</w:t>
            </w:r>
          </w:p>
        </w:tc>
        <w:tc>
          <w:tcPr>
            <w:tcW w:w="1080" w:type="dxa"/>
          </w:tcPr>
          <w:p w14:paraId="65D9A09C" w14:textId="6F8AC6E2" w:rsidR="00602AC6" w:rsidRDefault="00602AC6" w:rsidP="00602AC6">
            <w:pPr>
              <w:spacing w:line="216" w:lineRule="auto"/>
              <w:jc w:val="center"/>
              <w:rPr>
                <w:i/>
                <w:sz w:val="18"/>
                <w:szCs w:val="18"/>
              </w:rPr>
            </w:pPr>
            <w:r w:rsidRPr="00786A8E">
              <w:rPr>
                <w:color w:val="000000" w:themeColor="text1"/>
                <w:sz w:val="20"/>
              </w:rPr>
              <w:t>FĮ-03-08</w:t>
            </w:r>
          </w:p>
        </w:tc>
        <w:tc>
          <w:tcPr>
            <w:tcW w:w="1134" w:type="dxa"/>
          </w:tcPr>
          <w:p w14:paraId="68F363F3" w14:textId="39FCD200" w:rsidR="00602AC6" w:rsidRDefault="00602AC6" w:rsidP="00602AC6">
            <w:pPr>
              <w:spacing w:line="216" w:lineRule="auto"/>
              <w:jc w:val="center"/>
              <w:rPr>
                <w:i/>
                <w:iCs/>
                <w:sz w:val="18"/>
                <w:szCs w:val="18"/>
              </w:rPr>
            </w:pPr>
            <w:r w:rsidRPr="00786A8E">
              <w:rPr>
                <w:sz w:val="20"/>
              </w:rPr>
              <w:t>01</w:t>
            </w:r>
          </w:p>
        </w:tc>
        <w:tc>
          <w:tcPr>
            <w:tcW w:w="1134" w:type="dxa"/>
            <w:gridSpan w:val="2"/>
          </w:tcPr>
          <w:p w14:paraId="5C4E54F7" w14:textId="33111441" w:rsidR="00602AC6" w:rsidRDefault="00602AC6" w:rsidP="00602AC6">
            <w:pPr>
              <w:spacing w:line="216" w:lineRule="auto"/>
              <w:jc w:val="center"/>
              <w:rPr>
                <w:i/>
                <w:sz w:val="18"/>
                <w:szCs w:val="18"/>
              </w:rPr>
            </w:pPr>
            <w:r w:rsidRPr="00786A8E">
              <w:rPr>
                <w:color w:val="000000" w:themeColor="text1"/>
                <w:sz w:val="20"/>
              </w:rPr>
              <w:t xml:space="preserve">Fiksuotasis vieneto įkainis juridiniams asmenims už elektromobilių įkrovimo stotelės papildomus būtinuosius priedus ir įrengimo darbus, kai stotelė </w:t>
            </w:r>
            <w:r w:rsidRPr="00786A8E">
              <w:rPr>
                <w:color w:val="000000" w:themeColor="text1"/>
                <w:sz w:val="20"/>
              </w:rPr>
              <w:lastRenderedPageBreak/>
              <w:t>įrengiama ant sienos (7–22 kW galios)**, su PVM</w:t>
            </w:r>
          </w:p>
        </w:tc>
        <w:tc>
          <w:tcPr>
            <w:tcW w:w="1134" w:type="dxa"/>
          </w:tcPr>
          <w:p w14:paraId="441E72F4" w14:textId="3142DBAE" w:rsidR="00602AC6" w:rsidRDefault="00602AC6" w:rsidP="00602AC6">
            <w:pPr>
              <w:spacing w:line="216" w:lineRule="auto"/>
              <w:jc w:val="center"/>
              <w:rPr>
                <w:i/>
                <w:sz w:val="18"/>
                <w:szCs w:val="18"/>
              </w:rPr>
            </w:pPr>
            <w:r w:rsidRPr="00786A8E">
              <w:rPr>
                <w:sz w:val="20"/>
              </w:rPr>
              <w:lastRenderedPageBreak/>
              <w:t>1303,28</w:t>
            </w:r>
          </w:p>
        </w:tc>
        <w:tc>
          <w:tcPr>
            <w:tcW w:w="992" w:type="dxa"/>
          </w:tcPr>
          <w:p w14:paraId="6CF2626C" w14:textId="77777777" w:rsidR="00602AC6" w:rsidRPr="00786A8E" w:rsidRDefault="00602AC6" w:rsidP="00602AC6">
            <w:pPr>
              <w:jc w:val="center"/>
              <w:rPr>
                <w:color w:val="808080" w:themeColor="background1" w:themeShade="80"/>
                <w:sz w:val="20"/>
              </w:rPr>
            </w:pPr>
            <w:r w:rsidRPr="00786A8E">
              <w:rPr>
                <w:sz w:val="20"/>
              </w:rPr>
              <w:t>Eur</w:t>
            </w:r>
            <w:r w:rsidRPr="00786A8E">
              <w:rPr>
                <w:color w:val="808080" w:themeColor="background1" w:themeShade="80"/>
                <w:sz w:val="20"/>
              </w:rPr>
              <w:t xml:space="preserve"> </w:t>
            </w:r>
          </w:p>
          <w:p w14:paraId="5F2CD1B5" w14:textId="77777777" w:rsidR="00602AC6" w:rsidRDefault="00602AC6" w:rsidP="00602AC6">
            <w:pPr>
              <w:spacing w:line="216" w:lineRule="auto"/>
              <w:jc w:val="center"/>
              <w:rPr>
                <w:i/>
                <w:sz w:val="18"/>
                <w:szCs w:val="18"/>
              </w:rPr>
            </w:pPr>
          </w:p>
        </w:tc>
        <w:tc>
          <w:tcPr>
            <w:tcW w:w="1755" w:type="dxa"/>
          </w:tcPr>
          <w:p w14:paraId="29B6BCA0" w14:textId="77777777" w:rsidR="00602AC6" w:rsidRPr="00174998" w:rsidRDefault="00602AC6" w:rsidP="00602AC6">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533D8">
              <w:rPr>
                <w:i/>
                <w:iCs/>
              </w:rPr>
              <w:t xml:space="preserve"> </w:t>
            </w:r>
            <w:r w:rsidRPr="5BF92CB3">
              <w:rPr>
                <w:i/>
                <w:iCs/>
                <w:sz w:val="18"/>
                <w:szCs w:val="18"/>
              </w:rPr>
              <w:t>Gali būti nurodomi tik teigiami sveikieji skaičiai.</w:t>
            </w:r>
          </w:p>
          <w:p w14:paraId="626F1579" w14:textId="77777777" w:rsidR="00602AC6" w:rsidRDefault="00602AC6" w:rsidP="00602AC6">
            <w:pPr>
              <w:spacing w:line="216" w:lineRule="auto"/>
              <w:ind w:left="-57" w:right="-57"/>
              <w:jc w:val="center"/>
              <w:rPr>
                <w:i/>
                <w:iCs/>
                <w:sz w:val="18"/>
                <w:szCs w:val="18"/>
              </w:rPr>
            </w:pPr>
            <w:r w:rsidRPr="5F0FB57F">
              <w:rPr>
                <w:i/>
                <w:iCs/>
                <w:sz w:val="18"/>
                <w:szCs w:val="18"/>
              </w:rPr>
              <w:t xml:space="preserve"> Galimas simbolių skaičius – 9.</w:t>
            </w:r>
          </w:p>
          <w:p w14:paraId="5575E924" w14:textId="77777777" w:rsidR="00602AC6" w:rsidRDefault="00602AC6" w:rsidP="00602AC6">
            <w:pPr>
              <w:spacing w:line="216" w:lineRule="auto"/>
              <w:jc w:val="center"/>
              <w:rPr>
                <w:i/>
                <w:sz w:val="18"/>
                <w:szCs w:val="18"/>
              </w:rPr>
            </w:pPr>
          </w:p>
        </w:tc>
        <w:tc>
          <w:tcPr>
            <w:tcW w:w="2356" w:type="dxa"/>
          </w:tcPr>
          <w:p w14:paraId="5A97AA82" w14:textId="77777777" w:rsidR="00602AC6" w:rsidRPr="00174998" w:rsidRDefault="00602AC6" w:rsidP="00602AC6">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277DE27F" w14:textId="0775181E" w:rsidR="00602AC6" w:rsidRDefault="00602AC6" w:rsidP="00602AC6">
            <w:pPr>
              <w:spacing w:line="216" w:lineRule="auto"/>
              <w:jc w:val="center"/>
              <w:rPr>
                <w:i/>
                <w:sz w:val="18"/>
                <w:szCs w:val="18"/>
              </w:rPr>
            </w:pPr>
            <w:r w:rsidRPr="00174998">
              <w:rPr>
                <w:i/>
                <w:iCs/>
                <w:sz w:val="18"/>
                <w:szCs w:val="18"/>
              </w:rPr>
              <w:t>Galimas simbolių skaičius – 9 simboliai iki kablelio ir 2 simboliai po kablelio.</w:t>
            </w:r>
          </w:p>
        </w:tc>
      </w:tr>
      <w:tr w:rsidR="00602AC6" w14:paraId="6ADD4A39" w14:textId="77777777">
        <w:trPr>
          <w:trHeight w:val="266"/>
        </w:trPr>
        <w:tc>
          <w:tcPr>
            <w:tcW w:w="704" w:type="dxa"/>
          </w:tcPr>
          <w:p w14:paraId="3D0C2377" w14:textId="690DDB7E" w:rsidR="00602AC6" w:rsidRDefault="00602AC6" w:rsidP="00602AC6">
            <w:pPr>
              <w:ind w:left="-57" w:right="-57"/>
              <w:jc w:val="both"/>
              <w:rPr>
                <w:bCs/>
                <w:sz w:val="20"/>
              </w:rPr>
            </w:pPr>
            <w:r>
              <w:rPr>
                <w:bCs/>
                <w:sz w:val="20"/>
              </w:rPr>
              <w:t>1.3.5.</w:t>
            </w:r>
          </w:p>
        </w:tc>
        <w:tc>
          <w:tcPr>
            <w:tcW w:w="1080" w:type="dxa"/>
          </w:tcPr>
          <w:p w14:paraId="1F782D16" w14:textId="77777777" w:rsidR="00602AC6" w:rsidRPr="00786A8E" w:rsidRDefault="00602AC6" w:rsidP="00602AC6">
            <w:pPr>
              <w:spacing w:after="120"/>
              <w:jc w:val="center"/>
              <w:rPr>
                <w:color w:val="000000" w:themeColor="text1"/>
                <w:sz w:val="20"/>
              </w:rPr>
            </w:pPr>
            <w:r w:rsidRPr="00786A8E">
              <w:rPr>
                <w:color w:val="000000" w:themeColor="text1"/>
                <w:sz w:val="20"/>
              </w:rPr>
              <w:t>FĮ-03-09</w:t>
            </w:r>
          </w:p>
          <w:p w14:paraId="15B95357" w14:textId="77777777" w:rsidR="00602AC6" w:rsidRDefault="00602AC6" w:rsidP="00602AC6">
            <w:pPr>
              <w:spacing w:line="216" w:lineRule="auto"/>
              <w:jc w:val="center"/>
              <w:rPr>
                <w:i/>
                <w:sz w:val="18"/>
                <w:szCs w:val="18"/>
              </w:rPr>
            </w:pPr>
          </w:p>
        </w:tc>
        <w:tc>
          <w:tcPr>
            <w:tcW w:w="1134" w:type="dxa"/>
          </w:tcPr>
          <w:p w14:paraId="60665E50" w14:textId="77777777" w:rsidR="00602AC6" w:rsidRPr="00786A8E" w:rsidRDefault="00602AC6" w:rsidP="00602AC6">
            <w:pPr>
              <w:jc w:val="center"/>
              <w:rPr>
                <w:sz w:val="20"/>
              </w:rPr>
            </w:pPr>
            <w:r w:rsidRPr="00786A8E">
              <w:rPr>
                <w:sz w:val="20"/>
              </w:rPr>
              <w:t>01</w:t>
            </w:r>
          </w:p>
          <w:p w14:paraId="01BEF28C" w14:textId="77777777" w:rsidR="00602AC6" w:rsidRDefault="00602AC6" w:rsidP="00602AC6">
            <w:pPr>
              <w:spacing w:line="216" w:lineRule="auto"/>
              <w:jc w:val="center"/>
              <w:rPr>
                <w:i/>
                <w:iCs/>
                <w:sz w:val="18"/>
                <w:szCs w:val="18"/>
              </w:rPr>
            </w:pPr>
          </w:p>
        </w:tc>
        <w:tc>
          <w:tcPr>
            <w:tcW w:w="1134" w:type="dxa"/>
            <w:gridSpan w:val="2"/>
          </w:tcPr>
          <w:p w14:paraId="156B9258" w14:textId="523CFB2D" w:rsidR="00602AC6" w:rsidRDefault="00602AC6" w:rsidP="00602AC6">
            <w:pPr>
              <w:spacing w:line="216" w:lineRule="auto"/>
              <w:jc w:val="center"/>
              <w:rPr>
                <w:i/>
                <w:sz w:val="18"/>
                <w:szCs w:val="18"/>
              </w:rPr>
            </w:pPr>
            <w:r w:rsidRPr="00786A8E">
              <w:rPr>
                <w:color w:val="000000" w:themeColor="text1"/>
                <w:sz w:val="20"/>
              </w:rPr>
              <w:t>Fiksuotasis vieneto įkainis juridiniams asmenims už ant žemės įrengtą elektromobilių įkrovimo stotelę su prieiga (7–22 kW galios)*, be PVM</w:t>
            </w:r>
          </w:p>
        </w:tc>
        <w:tc>
          <w:tcPr>
            <w:tcW w:w="1134" w:type="dxa"/>
          </w:tcPr>
          <w:p w14:paraId="5AD9F743" w14:textId="087CDE91" w:rsidR="00602AC6" w:rsidRDefault="00602AC6" w:rsidP="00602AC6">
            <w:pPr>
              <w:spacing w:line="216" w:lineRule="auto"/>
              <w:jc w:val="center"/>
              <w:rPr>
                <w:i/>
                <w:sz w:val="18"/>
                <w:szCs w:val="18"/>
              </w:rPr>
            </w:pPr>
            <w:r w:rsidRPr="00786A8E">
              <w:rPr>
                <w:sz w:val="20"/>
              </w:rPr>
              <w:t>1346,70</w:t>
            </w:r>
          </w:p>
        </w:tc>
        <w:tc>
          <w:tcPr>
            <w:tcW w:w="992" w:type="dxa"/>
          </w:tcPr>
          <w:p w14:paraId="76EFA625" w14:textId="397325C3" w:rsidR="00602AC6" w:rsidRDefault="00602AC6" w:rsidP="00602AC6">
            <w:pPr>
              <w:spacing w:line="216" w:lineRule="auto"/>
              <w:jc w:val="center"/>
              <w:rPr>
                <w:i/>
                <w:sz w:val="18"/>
                <w:szCs w:val="18"/>
              </w:rPr>
            </w:pPr>
            <w:r w:rsidRPr="006106E0">
              <w:rPr>
                <w:sz w:val="20"/>
              </w:rPr>
              <w:t>Eur</w:t>
            </w:r>
          </w:p>
        </w:tc>
        <w:tc>
          <w:tcPr>
            <w:tcW w:w="1755" w:type="dxa"/>
          </w:tcPr>
          <w:p w14:paraId="117C6F74" w14:textId="77777777" w:rsidR="00602AC6" w:rsidRPr="00174998" w:rsidRDefault="00602AC6" w:rsidP="00602AC6">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533D8">
              <w:rPr>
                <w:i/>
                <w:iCs/>
              </w:rPr>
              <w:t xml:space="preserve"> </w:t>
            </w:r>
            <w:r w:rsidRPr="5BF92CB3">
              <w:rPr>
                <w:i/>
                <w:iCs/>
                <w:sz w:val="18"/>
                <w:szCs w:val="18"/>
              </w:rPr>
              <w:t>Gali būti nurodomi tik teigiami sveikieji skaičiai.</w:t>
            </w:r>
          </w:p>
          <w:p w14:paraId="6DCC5ECC" w14:textId="77777777" w:rsidR="00602AC6" w:rsidRDefault="00602AC6" w:rsidP="00602AC6">
            <w:pPr>
              <w:spacing w:line="216" w:lineRule="auto"/>
              <w:ind w:left="-57" w:right="-57"/>
              <w:jc w:val="center"/>
              <w:rPr>
                <w:i/>
                <w:iCs/>
                <w:sz w:val="18"/>
                <w:szCs w:val="18"/>
              </w:rPr>
            </w:pPr>
            <w:r w:rsidRPr="5F0FB57F">
              <w:rPr>
                <w:i/>
                <w:iCs/>
                <w:sz w:val="18"/>
                <w:szCs w:val="18"/>
              </w:rPr>
              <w:t>Galimas simbolių skaičius – 9.</w:t>
            </w:r>
          </w:p>
          <w:p w14:paraId="62C5CD5B" w14:textId="77777777" w:rsidR="00602AC6" w:rsidRDefault="00602AC6" w:rsidP="00602AC6">
            <w:pPr>
              <w:spacing w:line="216" w:lineRule="auto"/>
              <w:jc w:val="center"/>
              <w:rPr>
                <w:i/>
                <w:sz w:val="18"/>
                <w:szCs w:val="18"/>
              </w:rPr>
            </w:pPr>
          </w:p>
        </w:tc>
        <w:tc>
          <w:tcPr>
            <w:tcW w:w="2356" w:type="dxa"/>
          </w:tcPr>
          <w:p w14:paraId="545DB803" w14:textId="77777777" w:rsidR="00602AC6" w:rsidRPr="00174998" w:rsidRDefault="00602AC6" w:rsidP="00602AC6">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5963F5E5" w14:textId="2A692754" w:rsidR="00602AC6" w:rsidRDefault="00602AC6" w:rsidP="00602AC6">
            <w:pPr>
              <w:spacing w:line="216" w:lineRule="auto"/>
              <w:jc w:val="center"/>
              <w:rPr>
                <w:i/>
                <w:sz w:val="18"/>
                <w:szCs w:val="18"/>
              </w:rPr>
            </w:pPr>
            <w:r w:rsidRPr="00174998">
              <w:rPr>
                <w:i/>
                <w:iCs/>
                <w:sz w:val="18"/>
                <w:szCs w:val="18"/>
              </w:rPr>
              <w:t>Galimas simbolių skaičius – 9 simboliai iki kablelio ir 2 simboliai po kablelio.</w:t>
            </w:r>
          </w:p>
        </w:tc>
      </w:tr>
      <w:tr w:rsidR="00602AC6" w14:paraId="2B33495D" w14:textId="77777777">
        <w:trPr>
          <w:trHeight w:val="266"/>
        </w:trPr>
        <w:tc>
          <w:tcPr>
            <w:tcW w:w="704" w:type="dxa"/>
          </w:tcPr>
          <w:p w14:paraId="2544C581" w14:textId="38E66E74" w:rsidR="00602AC6" w:rsidRDefault="00602AC6" w:rsidP="00602AC6">
            <w:pPr>
              <w:ind w:left="-57" w:right="-57"/>
              <w:jc w:val="both"/>
              <w:rPr>
                <w:bCs/>
                <w:sz w:val="20"/>
              </w:rPr>
            </w:pPr>
            <w:r>
              <w:rPr>
                <w:bCs/>
                <w:sz w:val="20"/>
              </w:rPr>
              <w:t>1.3.6.</w:t>
            </w:r>
          </w:p>
        </w:tc>
        <w:tc>
          <w:tcPr>
            <w:tcW w:w="1080" w:type="dxa"/>
          </w:tcPr>
          <w:p w14:paraId="5A59A421" w14:textId="3650F144" w:rsidR="00602AC6" w:rsidRDefault="00602AC6" w:rsidP="00602AC6">
            <w:pPr>
              <w:spacing w:line="216" w:lineRule="auto"/>
              <w:jc w:val="center"/>
              <w:rPr>
                <w:i/>
                <w:sz w:val="18"/>
                <w:szCs w:val="18"/>
              </w:rPr>
            </w:pPr>
            <w:r w:rsidRPr="00786A8E">
              <w:rPr>
                <w:color w:val="000000" w:themeColor="text1"/>
                <w:sz w:val="20"/>
              </w:rPr>
              <w:t>FĮ-03-10</w:t>
            </w:r>
          </w:p>
        </w:tc>
        <w:tc>
          <w:tcPr>
            <w:tcW w:w="1134" w:type="dxa"/>
          </w:tcPr>
          <w:p w14:paraId="3BFA5DA8" w14:textId="5A448FAC" w:rsidR="00602AC6" w:rsidRDefault="00602AC6" w:rsidP="00602AC6">
            <w:pPr>
              <w:spacing w:line="216" w:lineRule="auto"/>
              <w:jc w:val="center"/>
              <w:rPr>
                <w:i/>
                <w:iCs/>
                <w:sz w:val="18"/>
                <w:szCs w:val="18"/>
              </w:rPr>
            </w:pPr>
            <w:r w:rsidRPr="00786A8E">
              <w:rPr>
                <w:sz w:val="20"/>
              </w:rPr>
              <w:t>01</w:t>
            </w:r>
          </w:p>
        </w:tc>
        <w:tc>
          <w:tcPr>
            <w:tcW w:w="1134" w:type="dxa"/>
            <w:gridSpan w:val="2"/>
          </w:tcPr>
          <w:p w14:paraId="0EE7BD71" w14:textId="1348AEC0" w:rsidR="00602AC6" w:rsidRDefault="00602AC6" w:rsidP="00602AC6">
            <w:pPr>
              <w:spacing w:line="216" w:lineRule="auto"/>
              <w:jc w:val="center"/>
              <w:rPr>
                <w:i/>
                <w:sz w:val="18"/>
                <w:szCs w:val="18"/>
              </w:rPr>
            </w:pPr>
            <w:r w:rsidRPr="00786A8E">
              <w:rPr>
                <w:color w:val="000000" w:themeColor="text1"/>
                <w:sz w:val="20"/>
              </w:rPr>
              <w:t>Fiksuotasis vieneto įkainis juridiniams asmenims už ant žemės įrengtą elektromobilių įkrovimo stotelę su prieiga (7–22 kW galios)*, su PVM</w:t>
            </w:r>
          </w:p>
        </w:tc>
        <w:tc>
          <w:tcPr>
            <w:tcW w:w="1134" w:type="dxa"/>
          </w:tcPr>
          <w:p w14:paraId="6B5B4F7F" w14:textId="6664B97D" w:rsidR="00602AC6" w:rsidRDefault="00602AC6" w:rsidP="00602AC6">
            <w:pPr>
              <w:spacing w:line="216" w:lineRule="auto"/>
              <w:jc w:val="center"/>
              <w:rPr>
                <w:i/>
                <w:sz w:val="18"/>
                <w:szCs w:val="18"/>
              </w:rPr>
            </w:pPr>
            <w:r w:rsidRPr="00786A8E">
              <w:rPr>
                <w:sz w:val="20"/>
              </w:rPr>
              <w:t>1629,50</w:t>
            </w:r>
          </w:p>
        </w:tc>
        <w:tc>
          <w:tcPr>
            <w:tcW w:w="992" w:type="dxa"/>
          </w:tcPr>
          <w:p w14:paraId="2905A4DD" w14:textId="412CE406" w:rsidR="00602AC6" w:rsidRDefault="00602AC6" w:rsidP="00602AC6">
            <w:pPr>
              <w:spacing w:line="216" w:lineRule="auto"/>
              <w:jc w:val="center"/>
              <w:rPr>
                <w:i/>
                <w:sz w:val="18"/>
                <w:szCs w:val="18"/>
              </w:rPr>
            </w:pPr>
            <w:r w:rsidRPr="006106E0">
              <w:rPr>
                <w:sz w:val="20"/>
              </w:rPr>
              <w:t>Eur</w:t>
            </w:r>
          </w:p>
        </w:tc>
        <w:tc>
          <w:tcPr>
            <w:tcW w:w="1755" w:type="dxa"/>
          </w:tcPr>
          <w:p w14:paraId="72349E6E" w14:textId="77777777" w:rsidR="00602AC6" w:rsidRPr="00174998" w:rsidRDefault="00602AC6" w:rsidP="00602AC6">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533D8">
              <w:rPr>
                <w:i/>
                <w:iCs/>
              </w:rPr>
              <w:t xml:space="preserve"> </w:t>
            </w:r>
            <w:r w:rsidRPr="5BF92CB3">
              <w:rPr>
                <w:i/>
                <w:iCs/>
                <w:sz w:val="18"/>
                <w:szCs w:val="18"/>
              </w:rPr>
              <w:t>Gali būti nurodomi tik teigiami sveikieji skaičiai.</w:t>
            </w:r>
          </w:p>
          <w:p w14:paraId="67AEE383" w14:textId="77777777" w:rsidR="00602AC6" w:rsidRDefault="00602AC6" w:rsidP="00602AC6">
            <w:pPr>
              <w:spacing w:line="216" w:lineRule="auto"/>
              <w:ind w:left="-57" w:right="-57"/>
              <w:jc w:val="center"/>
              <w:rPr>
                <w:i/>
                <w:iCs/>
                <w:sz w:val="18"/>
                <w:szCs w:val="18"/>
              </w:rPr>
            </w:pPr>
            <w:r w:rsidRPr="5F0FB57F">
              <w:rPr>
                <w:i/>
                <w:iCs/>
                <w:sz w:val="18"/>
                <w:szCs w:val="18"/>
              </w:rPr>
              <w:t>Galimas simbolių skaičius – 9.</w:t>
            </w:r>
          </w:p>
          <w:p w14:paraId="58927126" w14:textId="77777777" w:rsidR="00602AC6" w:rsidRDefault="00602AC6" w:rsidP="00602AC6">
            <w:pPr>
              <w:spacing w:line="216" w:lineRule="auto"/>
              <w:jc w:val="center"/>
              <w:rPr>
                <w:i/>
                <w:sz w:val="18"/>
                <w:szCs w:val="18"/>
              </w:rPr>
            </w:pPr>
          </w:p>
        </w:tc>
        <w:tc>
          <w:tcPr>
            <w:tcW w:w="2356" w:type="dxa"/>
          </w:tcPr>
          <w:p w14:paraId="3B5AF4AD" w14:textId="77777777" w:rsidR="00602AC6" w:rsidRPr="00174998" w:rsidRDefault="00602AC6" w:rsidP="00602AC6">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050BA7DC" w14:textId="2B6973C1" w:rsidR="00602AC6" w:rsidRDefault="00602AC6" w:rsidP="00602AC6">
            <w:pPr>
              <w:spacing w:line="216" w:lineRule="auto"/>
              <w:jc w:val="center"/>
              <w:rPr>
                <w:i/>
                <w:sz w:val="18"/>
                <w:szCs w:val="18"/>
              </w:rPr>
            </w:pPr>
            <w:r w:rsidRPr="00174998">
              <w:rPr>
                <w:i/>
                <w:iCs/>
                <w:sz w:val="18"/>
                <w:szCs w:val="18"/>
              </w:rPr>
              <w:t>Galimas simbolių skaičius – 9 simboliai iki kablelio ir 2 simboliai po kablelio.</w:t>
            </w:r>
          </w:p>
        </w:tc>
      </w:tr>
      <w:tr w:rsidR="00602AC6" w14:paraId="093F83A7" w14:textId="77777777">
        <w:trPr>
          <w:trHeight w:val="266"/>
        </w:trPr>
        <w:tc>
          <w:tcPr>
            <w:tcW w:w="704" w:type="dxa"/>
          </w:tcPr>
          <w:p w14:paraId="69922F3A" w14:textId="47425C14" w:rsidR="00602AC6" w:rsidRDefault="00602AC6" w:rsidP="00602AC6">
            <w:pPr>
              <w:ind w:left="-57" w:right="-57"/>
              <w:jc w:val="both"/>
              <w:rPr>
                <w:bCs/>
                <w:sz w:val="20"/>
              </w:rPr>
            </w:pPr>
            <w:r>
              <w:rPr>
                <w:bCs/>
                <w:sz w:val="20"/>
              </w:rPr>
              <w:t>1.3.7.</w:t>
            </w:r>
          </w:p>
        </w:tc>
        <w:tc>
          <w:tcPr>
            <w:tcW w:w="1080" w:type="dxa"/>
          </w:tcPr>
          <w:p w14:paraId="0D232329" w14:textId="77777777" w:rsidR="00602AC6" w:rsidRPr="00786A8E" w:rsidRDefault="00602AC6" w:rsidP="00602AC6">
            <w:pPr>
              <w:spacing w:after="120"/>
              <w:jc w:val="center"/>
              <w:rPr>
                <w:color w:val="000000" w:themeColor="text1"/>
                <w:sz w:val="20"/>
              </w:rPr>
            </w:pPr>
            <w:r w:rsidRPr="00786A8E">
              <w:rPr>
                <w:color w:val="000000" w:themeColor="text1"/>
                <w:sz w:val="20"/>
              </w:rPr>
              <w:t>FĮ-03-11</w:t>
            </w:r>
          </w:p>
          <w:p w14:paraId="282AB7FC" w14:textId="77777777" w:rsidR="00602AC6" w:rsidRDefault="00602AC6" w:rsidP="00602AC6">
            <w:pPr>
              <w:spacing w:line="216" w:lineRule="auto"/>
              <w:jc w:val="center"/>
              <w:rPr>
                <w:i/>
                <w:sz w:val="18"/>
                <w:szCs w:val="18"/>
              </w:rPr>
            </w:pPr>
          </w:p>
        </w:tc>
        <w:tc>
          <w:tcPr>
            <w:tcW w:w="1134" w:type="dxa"/>
          </w:tcPr>
          <w:p w14:paraId="18088662" w14:textId="77777777" w:rsidR="00602AC6" w:rsidRPr="00786A8E" w:rsidRDefault="00602AC6" w:rsidP="00602AC6">
            <w:pPr>
              <w:jc w:val="center"/>
              <w:rPr>
                <w:sz w:val="20"/>
              </w:rPr>
            </w:pPr>
            <w:r w:rsidRPr="00786A8E">
              <w:rPr>
                <w:sz w:val="20"/>
              </w:rPr>
              <w:t>01</w:t>
            </w:r>
          </w:p>
          <w:p w14:paraId="09E11851" w14:textId="77777777" w:rsidR="00602AC6" w:rsidRDefault="00602AC6" w:rsidP="00602AC6">
            <w:pPr>
              <w:spacing w:line="216" w:lineRule="auto"/>
              <w:jc w:val="center"/>
              <w:rPr>
                <w:i/>
                <w:iCs/>
                <w:sz w:val="18"/>
                <w:szCs w:val="18"/>
              </w:rPr>
            </w:pPr>
          </w:p>
        </w:tc>
        <w:tc>
          <w:tcPr>
            <w:tcW w:w="1134" w:type="dxa"/>
            <w:gridSpan w:val="2"/>
          </w:tcPr>
          <w:p w14:paraId="1B6E7FC5" w14:textId="1A1810B5" w:rsidR="00602AC6" w:rsidRDefault="00602AC6" w:rsidP="00602AC6">
            <w:pPr>
              <w:spacing w:line="216" w:lineRule="auto"/>
              <w:jc w:val="center"/>
              <w:rPr>
                <w:i/>
                <w:sz w:val="18"/>
                <w:szCs w:val="18"/>
              </w:rPr>
            </w:pPr>
            <w:r w:rsidRPr="00786A8E">
              <w:rPr>
                <w:color w:val="000000" w:themeColor="text1"/>
                <w:sz w:val="20"/>
              </w:rPr>
              <w:t>Fiksuotasis vieneto įkainis juridiniams asmenims už elektromobilių įkrovimo stotelės papildomus būtinuosius priedus ir įrengimo darbus, kai stotelė įrengiama ant žemės  (7–22 kW galios)**, be PVM</w:t>
            </w:r>
          </w:p>
        </w:tc>
        <w:tc>
          <w:tcPr>
            <w:tcW w:w="1134" w:type="dxa"/>
          </w:tcPr>
          <w:p w14:paraId="79285FB6" w14:textId="28459E96" w:rsidR="00602AC6" w:rsidRDefault="00602AC6" w:rsidP="00602AC6">
            <w:pPr>
              <w:spacing w:line="216" w:lineRule="auto"/>
              <w:jc w:val="center"/>
              <w:rPr>
                <w:i/>
                <w:sz w:val="18"/>
                <w:szCs w:val="18"/>
              </w:rPr>
            </w:pPr>
            <w:r w:rsidRPr="00786A8E">
              <w:rPr>
                <w:sz w:val="20"/>
              </w:rPr>
              <w:t>1977,12</w:t>
            </w:r>
          </w:p>
        </w:tc>
        <w:tc>
          <w:tcPr>
            <w:tcW w:w="992" w:type="dxa"/>
          </w:tcPr>
          <w:p w14:paraId="1CECBD55" w14:textId="11E1A820" w:rsidR="00602AC6" w:rsidRDefault="00602AC6" w:rsidP="00602AC6">
            <w:pPr>
              <w:spacing w:line="216" w:lineRule="auto"/>
              <w:jc w:val="center"/>
              <w:rPr>
                <w:i/>
                <w:sz w:val="18"/>
                <w:szCs w:val="18"/>
              </w:rPr>
            </w:pPr>
            <w:r w:rsidRPr="00FD0AC4">
              <w:rPr>
                <w:sz w:val="20"/>
              </w:rPr>
              <w:t>Eur</w:t>
            </w:r>
          </w:p>
        </w:tc>
        <w:tc>
          <w:tcPr>
            <w:tcW w:w="1755" w:type="dxa"/>
          </w:tcPr>
          <w:p w14:paraId="18FB9FFB" w14:textId="77777777" w:rsidR="00602AC6" w:rsidRPr="00174998" w:rsidRDefault="00602AC6" w:rsidP="00602AC6">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533D8">
              <w:rPr>
                <w:i/>
                <w:iCs/>
              </w:rPr>
              <w:t xml:space="preserve"> </w:t>
            </w:r>
            <w:r w:rsidRPr="5BF92CB3">
              <w:rPr>
                <w:i/>
                <w:iCs/>
                <w:sz w:val="18"/>
                <w:szCs w:val="18"/>
              </w:rPr>
              <w:t>Gali būti nurodomi tik teigiami sveikieji skaičiai.</w:t>
            </w:r>
          </w:p>
          <w:p w14:paraId="0835172F" w14:textId="77777777" w:rsidR="00602AC6" w:rsidRDefault="00602AC6" w:rsidP="00602AC6">
            <w:pPr>
              <w:spacing w:line="216" w:lineRule="auto"/>
              <w:ind w:left="-57" w:right="-57"/>
              <w:jc w:val="center"/>
              <w:rPr>
                <w:i/>
                <w:iCs/>
                <w:sz w:val="18"/>
                <w:szCs w:val="18"/>
              </w:rPr>
            </w:pPr>
            <w:r w:rsidRPr="5F0FB57F">
              <w:rPr>
                <w:i/>
                <w:iCs/>
                <w:sz w:val="18"/>
                <w:szCs w:val="18"/>
              </w:rPr>
              <w:t>Galimas simbolių skaičius – 9.</w:t>
            </w:r>
          </w:p>
          <w:p w14:paraId="4128353A" w14:textId="77777777" w:rsidR="00602AC6" w:rsidRDefault="00602AC6" w:rsidP="00602AC6">
            <w:pPr>
              <w:spacing w:line="216" w:lineRule="auto"/>
              <w:jc w:val="center"/>
              <w:rPr>
                <w:i/>
                <w:sz w:val="18"/>
                <w:szCs w:val="18"/>
              </w:rPr>
            </w:pPr>
          </w:p>
        </w:tc>
        <w:tc>
          <w:tcPr>
            <w:tcW w:w="2356" w:type="dxa"/>
          </w:tcPr>
          <w:p w14:paraId="77C725FC" w14:textId="77777777" w:rsidR="00602AC6" w:rsidRPr="00174998" w:rsidRDefault="00602AC6" w:rsidP="00602AC6">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3E8ED99F" w14:textId="2E09326E" w:rsidR="00602AC6" w:rsidRDefault="00602AC6" w:rsidP="00602AC6">
            <w:pPr>
              <w:spacing w:line="216" w:lineRule="auto"/>
              <w:jc w:val="center"/>
              <w:rPr>
                <w:i/>
                <w:sz w:val="18"/>
                <w:szCs w:val="18"/>
              </w:rPr>
            </w:pPr>
            <w:r w:rsidRPr="00174998">
              <w:rPr>
                <w:i/>
                <w:iCs/>
                <w:sz w:val="18"/>
                <w:szCs w:val="18"/>
              </w:rPr>
              <w:t>Galimas simbolių skaičius – 9 simboliai iki kablelio ir 2 simboliai po kablelio.</w:t>
            </w:r>
          </w:p>
        </w:tc>
      </w:tr>
      <w:tr w:rsidR="00602AC6" w14:paraId="7CF78CD5" w14:textId="77777777">
        <w:trPr>
          <w:trHeight w:val="266"/>
        </w:trPr>
        <w:tc>
          <w:tcPr>
            <w:tcW w:w="704" w:type="dxa"/>
          </w:tcPr>
          <w:p w14:paraId="489C3E57" w14:textId="711ACDED" w:rsidR="00602AC6" w:rsidRDefault="00602AC6" w:rsidP="00602AC6">
            <w:pPr>
              <w:ind w:left="-57" w:right="-57"/>
              <w:jc w:val="both"/>
              <w:rPr>
                <w:bCs/>
                <w:sz w:val="20"/>
              </w:rPr>
            </w:pPr>
            <w:r>
              <w:rPr>
                <w:bCs/>
                <w:sz w:val="20"/>
              </w:rPr>
              <w:t>1.3.8.</w:t>
            </w:r>
          </w:p>
        </w:tc>
        <w:tc>
          <w:tcPr>
            <w:tcW w:w="1080" w:type="dxa"/>
          </w:tcPr>
          <w:p w14:paraId="6659227F" w14:textId="77777777" w:rsidR="00602AC6" w:rsidRPr="00786A8E" w:rsidRDefault="00602AC6" w:rsidP="00602AC6">
            <w:pPr>
              <w:spacing w:after="120"/>
              <w:jc w:val="center"/>
              <w:rPr>
                <w:color w:val="000000" w:themeColor="text1"/>
                <w:sz w:val="20"/>
              </w:rPr>
            </w:pPr>
            <w:r w:rsidRPr="00786A8E">
              <w:rPr>
                <w:color w:val="000000" w:themeColor="text1"/>
                <w:sz w:val="20"/>
              </w:rPr>
              <w:t>FĮ-03-12</w:t>
            </w:r>
          </w:p>
          <w:p w14:paraId="2D106866" w14:textId="77777777" w:rsidR="00602AC6" w:rsidRDefault="00602AC6" w:rsidP="00602AC6">
            <w:pPr>
              <w:spacing w:line="216" w:lineRule="auto"/>
              <w:jc w:val="center"/>
              <w:rPr>
                <w:i/>
                <w:sz w:val="18"/>
                <w:szCs w:val="18"/>
              </w:rPr>
            </w:pPr>
          </w:p>
        </w:tc>
        <w:tc>
          <w:tcPr>
            <w:tcW w:w="1134" w:type="dxa"/>
          </w:tcPr>
          <w:p w14:paraId="048D47F8" w14:textId="77777777" w:rsidR="00602AC6" w:rsidRPr="00786A8E" w:rsidRDefault="00602AC6" w:rsidP="00602AC6">
            <w:pPr>
              <w:jc w:val="center"/>
              <w:rPr>
                <w:sz w:val="20"/>
              </w:rPr>
            </w:pPr>
            <w:r w:rsidRPr="00786A8E">
              <w:rPr>
                <w:sz w:val="20"/>
              </w:rPr>
              <w:t>01</w:t>
            </w:r>
          </w:p>
          <w:p w14:paraId="6981CDE5" w14:textId="77777777" w:rsidR="00602AC6" w:rsidRDefault="00602AC6" w:rsidP="00602AC6">
            <w:pPr>
              <w:spacing w:line="216" w:lineRule="auto"/>
              <w:jc w:val="center"/>
              <w:rPr>
                <w:i/>
                <w:iCs/>
                <w:sz w:val="18"/>
                <w:szCs w:val="18"/>
              </w:rPr>
            </w:pPr>
          </w:p>
        </w:tc>
        <w:tc>
          <w:tcPr>
            <w:tcW w:w="1134" w:type="dxa"/>
            <w:gridSpan w:val="2"/>
          </w:tcPr>
          <w:p w14:paraId="33C4B6EA" w14:textId="3B0EA2CD" w:rsidR="00602AC6" w:rsidRDefault="00602AC6" w:rsidP="00602AC6">
            <w:pPr>
              <w:spacing w:line="216" w:lineRule="auto"/>
              <w:jc w:val="center"/>
              <w:rPr>
                <w:i/>
                <w:sz w:val="18"/>
                <w:szCs w:val="18"/>
              </w:rPr>
            </w:pPr>
            <w:r w:rsidRPr="00786A8E">
              <w:rPr>
                <w:color w:val="000000" w:themeColor="text1"/>
                <w:sz w:val="20"/>
              </w:rPr>
              <w:t>Fiksuotasis vieneto įkainis juridiniams asmenims už elektromobilių įkrovimo stotelės papildomu</w:t>
            </w:r>
            <w:r w:rsidRPr="00786A8E">
              <w:rPr>
                <w:color w:val="000000" w:themeColor="text1"/>
                <w:sz w:val="20"/>
              </w:rPr>
              <w:lastRenderedPageBreak/>
              <w:t>s būtinuosius priedus ir įrengimo darbus, kai stotelė įrengiama ant žemės  (7–22 kW galios)**, su PVM</w:t>
            </w:r>
          </w:p>
        </w:tc>
        <w:tc>
          <w:tcPr>
            <w:tcW w:w="1134" w:type="dxa"/>
          </w:tcPr>
          <w:p w14:paraId="1CA9F7FE" w14:textId="3B8864AB" w:rsidR="00602AC6" w:rsidRDefault="00602AC6" w:rsidP="00602AC6">
            <w:pPr>
              <w:spacing w:line="216" w:lineRule="auto"/>
              <w:jc w:val="center"/>
              <w:rPr>
                <w:i/>
                <w:sz w:val="18"/>
                <w:szCs w:val="18"/>
              </w:rPr>
            </w:pPr>
            <w:r w:rsidRPr="00786A8E">
              <w:rPr>
                <w:sz w:val="20"/>
              </w:rPr>
              <w:lastRenderedPageBreak/>
              <w:t>2392,31</w:t>
            </w:r>
          </w:p>
        </w:tc>
        <w:tc>
          <w:tcPr>
            <w:tcW w:w="992" w:type="dxa"/>
          </w:tcPr>
          <w:p w14:paraId="3F9B7B9A" w14:textId="7A8AD7EC" w:rsidR="00602AC6" w:rsidRDefault="00602AC6" w:rsidP="00602AC6">
            <w:pPr>
              <w:spacing w:line="216" w:lineRule="auto"/>
              <w:jc w:val="center"/>
              <w:rPr>
                <w:i/>
                <w:sz w:val="18"/>
                <w:szCs w:val="18"/>
              </w:rPr>
            </w:pPr>
            <w:r w:rsidRPr="00FD0AC4">
              <w:rPr>
                <w:sz w:val="20"/>
              </w:rPr>
              <w:t>Eur</w:t>
            </w:r>
          </w:p>
        </w:tc>
        <w:tc>
          <w:tcPr>
            <w:tcW w:w="1755" w:type="dxa"/>
          </w:tcPr>
          <w:p w14:paraId="3B8A76D7" w14:textId="77777777" w:rsidR="00602AC6" w:rsidRPr="00174998" w:rsidRDefault="00602AC6" w:rsidP="00602AC6">
            <w:pPr>
              <w:spacing w:line="216" w:lineRule="auto"/>
              <w:ind w:left="-57" w:right="-57"/>
              <w:jc w:val="center"/>
              <w:rPr>
                <w:i/>
                <w:iCs/>
                <w:sz w:val="18"/>
                <w:szCs w:val="18"/>
              </w:rPr>
            </w:pPr>
            <w:r w:rsidRPr="5BF92CB3">
              <w:rPr>
                <w:i/>
                <w:iCs/>
                <w:sz w:val="18"/>
                <w:szCs w:val="18"/>
              </w:rPr>
              <w:t>Nurodomas planuojamas supaprastintai apmokamų išlaidų dydžių vienetų skaičius.</w:t>
            </w:r>
            <w:r w:rsidRPr="005533D8">
              <w:rPr>
                <w:i/>
                <w:iCs/>
              </w:rPr>
              <w:t xml:space="preserve"> </w:t>
            </w:r>
            <w:r w:rsidRPr="5BF92CB3">
              <w:rPr>
                <w:i/>
                <w:iCs/>
                <w:sz w:val="18"/>
                <w:szCs w:val="18"/>
              </w:rPr>
              <w:t>Gali būti nurodomi tik teigiami sveikieji skaičiai.</w:t>
            </w:r>
          </w:p>
          <w:p w14:paraId="49FDE48E" w14:textId="77777777" w:rsidR="00602AC6" w:rsidRDefault="00602AC6" w:rsidP="00602AC6">
            <w:pPr>
              <w:spacing w:line="216" w:lineRule="auto"/>
              <w:ind w:left="-57" w:right="-57"/>
              <w:jc w:val="center"/>
              <w:rPr>
                <w:i/>
                <w:iCs/>
                <w:sz w:val="18"/>
                <w:szCs w:val="18"/>
              </w:rPr>
            </w:pPr>
            <w:r w:rsidRPr="5F0FB57F">
              <w:rPr>
                <w:i/>
                <w:iCs/>
                <w:sz w:val="18"/>
                <w:szCs w:val="18"/>
              </w:rPr>
              <w:t>Galimas simbolių skaičius – 9.</w:t>
            </w:r>
          </w:p>
          <w:p w14:paraId="4AE1A2DA" w14:textId="77777777" w:rsidR="00602AC6" w:rsidRDefault="00602AC6" w:rsidP="00602AC6">
            <w:pPr>
              <w:spacing w:line="216" w:lineRule="auto"/>
              <w:jc w:val="center"/>
              <w:rPr>
                <w:i/>
                <w:sz w:val="18"/>
                <w:szCs w:val="18"/>
              </w:rPr>
            </w:pPr>
          </w:p>
        </w:tc>
        <w:tc>
          <w:tcPr>
            <w:tcW w:w="2356" w:type="dxa"/>
          </w:tcPr>
          <w:p w14:paraId="2C35FC3F" w14:textId="77777777" w:rsidR="00602AC6" w:rsidRPr="00174998" w:rsidRDefault="00602AC6" w:rsidP="00602AC6">
            <w:pPr>
              <w:spacing w:line="216" w:lineRule="auto"/>
              <w:ind w:left="-57" w:right="-57"/>
              <w:jc w:val="center"/>
              <w:rPr>
                <w:i/>
                <w:iCs/>
                <w:sz w:val="18"/>
                <w:szCs w:val="18"/>
              </w:rPr>
            </w:pPr>
            <w:r w:rsidRPr="5F0FB57F">
              <w:rPr>
                <w:i/>
                <w:iCs/>
                <w:sz w:val="18"/>
                <w:szCs w:val="18"/>
              </w:rPr>
              <w:t>Nurodoma tinkamų finansuoti tiesioginių išlaidų suma, apskaičiuojama supaprastintai apmokamų išlaidų dydį eurais dauginant iš planuojamų supaprastintai apmokamų išlaidų dydžių vienetų</w:t>
            </w:r>
            <w:r w:rsidRPr="5F0FB57F">
              <w:rPr>
                <w:i/>
                <w:iCs/>
                <w:strike/>
                <w:sz w:val="18"/>
                <w:szCs w:val="18"/>
              </w:rPr>
              <w:t xml:space="preserve"> </w:t>
            </w:r>
            <w:r w:rsidRPr="5F0FB57F">
              <w:rPr>
                <w:i/>
                <w:iCs/>
                <w:sz w:val="18"/>
                <w:szCs w:val="18"/>
              </w:rPr>
              <w:t xml:space="preserve">skaičiaus. </w:t>
            </w:r>
          </w:p>
          <w:p w14:paraId="4D317237" w14:textId="2E1ABC81" w:rsidR="00602AC6" w:rsidRDefault="00602AC6" w:rsidP="00602AC6">
            <w:pPr>
              <w:spacing w:line="216" w:lineRule="auto"/>
              <w:jc w:val="center"/>
              <w:rPr>
                <w:i/>
                <w:sz w:val="18"/>
                <w:szCs w:val="18"/>
              </w:rPr>
            </w:pPr>
            <w:r w:rsidRPr="00174998">
              <w:rPr>
                <w:i/>
                <w:iCs/>
                <w:sz w:val="18"/>
                <w:szCs w:val="18"/>
              </w:rPr>
              <w:t>Galimas simbolių skaičius – 9 simboliai iki kablelio ir 2 simboliai po kablelio.</w:t>
            </w:r>
          </w:p>
        </w:tc>
      </w:tr>
      <w:tr w:rsidR="00602AC6" w14:paraId="2C22C8C9" w14:textId="77777777" w:rsidTr="00B05C39">
        <w:trPr>
          <w:trHeight w:val="266"/>
        </w:trPr>
        <w:tc>
          <w:tcPr>
            <w:tcW w:w="10289" w:type="dxa"/>
            <w:gridSpan w:val="9"/>
          </w:tcPr>
          <w:p w14:paraId="0A5BBC9D" w14:textId="77777777" w:rsidR="00602AC6" w:rsidRPr="00AF5380" w:rsidRDefault="00602AC6" w:rsidP="00602AC6">
            <w:pPr>
              <w:jc w:val="both"/>
              <w:rPr>
                <w:color w:val="000000" w:themeColor="text1"/>
                <w:sz w:val="20"/>
              </w:rPr>
            </w:pPr>
            <w:r w:rsidRPr="00AF5380">
              <w:rPr>
                <w:color w:val="000000" w:themeColor="text1"/>
                <w:sz w:val="20"/>
              </w:rPr>
              <w:t>* Fiksuotųjų vieneto įkainių vienetų skaičius yra lygus įkrovimo prieigų skaičiui ir turi būti taikomas kartu su jį atitinkančiu elektromobilių įkrovimo stotelės papildomų būtinųjų priedų ir įrengimo darbų fiksuotuoju vieneto įkainiu.</w:t>
            </w:r>
          </w:p>
          <w:p w14:paraId="63AE2DE0" w14:textId="7C5F8575" w:rsidR="00602AC6" w:rsidRDefault="00602AC6" w:rsidP="00602AC6">
            <w:pPr>
              <w:spacing w:line="216" w:lineRule="auto"/>
              <w:rPr>
                <w:i/>
                <w:sz w:val="18"/>
                <w:szCs w:val="18"/>
              </w:rPr>
            </w:pPr>
            <w:r w:rsidRPr="00AF5380">
              <w:rPr>
                <w:rStyle w:val="Komentaronuoroda"/>
                <w:sz w:val="20"/>
              </w:rPr>
              <w:t>** Fiksuotasis vieneto įkainis turi būti taikomas kartu su jį atitinkančiu elektromobilių įkrovimo stotelės su prieiga fiksuotuoju vieneto įkainiu.</w:t>
            </w:r>
          </w:p>
        </w:tc>
      </w:tr>
      <w:tr w:rsidR="00602AC6" w14:paraId="30499D35" w14:textId="77777777">
        <w:trPr>
          <w:trHeight w:val="855"/>
        </w:trPr>
        <w:tc>
          <w:tcPr>
            <w:tcW w:w="704" w:type="dxa"/>
            <w:shd w:val="clear" w:color="auto" w:fill="F2F2F2" w:themeFill="background1" w:themeFillShade="F2"/>
          </w:tcPr>
          <w:p w14:paraId="1B899B68" w14:textId="77777777" w:rsidR="00602AC6" w:rsidRDefault="00602AC6" w:rsidP="00602AC6">
            <w:pPr>
              <w:jc w:val="both"/>
              <w:rPr>
                <w:bCs/>
                <w:strike/>
                <w:sz w:val="22"/>
                <w:szCs w:val="22"/>
              </w:rPr>
            </w:pPr>
            <w:r>
              <w:rPr>
                <w:b/>
                <w:sz w:val="22"/>
                <w:szCs w:val="22"/>
              </w:rPr>
              <w:t xml:space="preserve">1.4. </w:t>
            </w:r>
          </w:p>
        </w:tc>
        <w:tc>
          <w:tcPr>
            <w:tcW w:w="3285" w:type="dxa"/>
            <w:gridSpan w:val="3"/>
            <w:shd w:val="clear" w:color="auto" w:fill="F2F2F2" w:themeFill="background1" w:themeFillShade="F2"/>
          </w:tcPr>
          <w:p w14:paraId="091B9B55" w14:textId="77777777" w:rsidR="00602AC6" w:rsidRDefault="00602AC6" w:rsidP="00602AC6">
            <w:pPr>
              <w:rPr>
                <w:b/>
                <w:sz w:val="22"/>
                <w:szCs w:val="22"/>
              </w:rPr>
            </w:pPr>
            <w:r>
              <w:rPr>
                <w:b/>
                <w:sz w:val="22"/>
                <w:szCs w:val="22"/>
              </w:rPr>
              <w:t>Bendra tinkamų finansuoti tiesioginių išlaidų suma, eurais</w:t>
            </w:r>
          </w:p>
        </w:tc>
        <w:tc>
          <w:tcPr>
            <w:tcW w:w="6300" w:type="dxa"/>
            <w:gridSpan w:val="5"/>
          </w:tcPr>
          <w:p w14:paraId="0322C85A" w14:textId="77777777" w:rsidR="00602AC6" w:rsidRDefault="00602AC6" w:rsidP="00602AC6">
            <w:pPr>
              <w:jc w:val="both"/>
              <w:rPr>
                <w:i/>
                <w:iCs/>
                <w:sz w:val="18"/>
                <w:szCs w:val="18"/>
              </w:rPr>
            </w:pPr>
            <w:r>
              <w:rPr>
                <w:i/>
                <w:iCs/>
                <w:sz w:val="18"/>
                <w:szCs w:val="18"/>
              </w:rPr>
              <w:t>Nurodoma bendra tinkamų finansuoti tiesioginių išlaidų suma, apskaičiuojama susumuojant šios lentelės 1.3 papunkčio tinkamų finansuoti tiesioginių išlaidų sumas eurais. DMS užpildoma automatiškai.</w:t>
            </w:r>
          </w:p>
          <w:p w14:paraId="686CC836" w14:textId="77777777" w:rsidR="00602AC6" w:rsidRDefault="00602AC6" w:rsidP="00602AC6">
            <w:pPr>
              <w:jc w:val="both"/>
              <w:rPr>
                <w:b/>
                <w:i/>
                <w:iCs/>
                <w:sz w:val="18"/>
                <w:szCs w:val="18"/>
              </w:rPr>
            </w:pPr>
            <w:r>
              <w:rPr>
                <w:i/>
                <w:iCs/>
                <w:sz w:val="18"/>
                <w:szCs w:val="18"/>
              </w:rPr>
              <w:t>Galimas simbolių skaičius – 9 simboliai iki kablelio ir 2 simboliai po kablelio. Nurodyti privaloma.</w:t>
            </w:r>
          </w:p>
        </w:tc>
      </w:tr>
      <w:tr w:rsidR="00602AC6" w14:paraId="379249ED" w14:textId="77777777">
        <w:trPr>
          <w:trHeight w:val="570"/>
        </w:trPr>
        <w:tc>
          <w:tcPr>
            <w:tcW w:w="704" w:type="dxa"/>
            <w:shd w:val="clear" w:color="auto" w:fill="F2F2F2" w:themeFill="background1" w:themeFillShade="F2"/>
          </w:tcPr>
          <w:p w14:paraId="1320BFB7" w14:textId="77777777" w:rsidR="00602AC6" w:rsidRDefault="00602AC6" w:rsidP="00602AC6">
            <w:pPr>
              <w:jc w:val="both"/>
              <w:rPr>
                <w:bCs/>
                <w:strike/>
                <w:sz w:val="22"/>
                <w:szCs w:val="22"/>
              </w:rPr>
            </w:pPr>
            <w:r>
              <w:rPr>
                <w:b/>
                <w:sz w:val="22"/>
                <w:szCs w:val="22"/>
              </w:rPr>
              <w:t xml:space="preserve">1.5. </w:t>
            </w:r>
          </w:p>
        </w:tc>
        <w:tc>
          <w:tcPr>
            <w:tcW w:w="3285" w:type="dxa"/>
            <w:gridSpan w:val="3"/>
            <w:shd w:val="clear" w:color="auto" w:fill="F2F2F2" w:themeFill="background1" w:themeFillShade="F2"/>
          </w:tcPr>
          <w:p w14:paraId="6A679191" w14:textId="77777777" w:rsidR="00602AC6" w:rsidRDefault="00602AC6" w:rsidP="00602AC6">
            <w:pPr>
              <w:rPr>
                <w:b/>
                <w:sz w:val="22"/>
                <w:szCs w:val="22"/>
              </w:rPr>
            </w:pPr>
            <w:r>
              <w:rPr>
                <w:b/>
                <w:sz w:val="22"/>
                <w:szCs w:val="22"/>
              </w:rPr>
              <w:t>Nuosavo įnašo dalis, procentais</w:t>
            </w:r>
          </w:p>
        </w:tc>
        <w:tc>
          <w:tcPr>
            <w:tcW w:w="6300" w:type="dxa"/>
            <w:gridSpan w:val="5"/>
          </w:tcPr>
          <w:p w14:paraId="4A36E8EB" w14:textId="57B93E21" w:rsidR="00602AC6" w:rsidRPr="00602AC6" w:rsidRDefault="00602AC6" w:rsidP="00602AC6">
            <w:pPr>
              <w:jc w:val="both"/>
              <w:rPr>
                <w:b/>
                <w:sz w:val="18"/>
                <w:szCs w:val="18"/>
              </w:rPr>
            </w:pPr>
            <w:r w:rsidRPr="00602AC6">
              <w:rPr>
                <w:sz w:val="18"/>
                <w:szCs w:val="18"/>
              </w:rPr>
              <w:t>60,00</w:t>
            </w:r>
          </w:p>
        </w:tc>
      </w:tr>
      <w:tr w:rsidR="00602AC6" w14:paraId="74055B61" w14:textId="77777777">
        <w:trPr>
          <w:trHeight w:val="855"/>
        </w:trPr>
        <w:tc>
          <w:tcPr>
            <w:tcW w:w="704" w:type="dxa"/>
            <w:shd w:val="clear" w:color="auto" w:fill="F2F2F2" w:themeFill="background1" w:themeFillShade="F2"/>
          </w:tcPr>
          <w:p w14:paraId="022AD8AD" w14:textId="77777777" w:rsidR="00602AC6" w:rsidRDefault="00602AC6" w:rsidP="00602AC6">
            <w:pPr>
              <w:jc w:val="both"/>
              <w:rPr>
                <w:bCs/>
                <w:strike/>
                <w:sz w:val="22"/>
                <w:szCs w:val="22"/>
              </w:rPr>
            </w:pPr>
            <w:r>
              <w:rPr>
                <w:b/>
                <w:sz w:val="22"/>
                <w:szCs w:val="22"/>
              </w:rPr>
              <w:t xml:space="preserve">1.6. </w:t>
            </w:r>
          </w:p>
        </w:tc>
        <w:tc>
          <w:tcPr>
            <w:tcW w:w="3285" w:type="dxa"/>
            <w:gridSpan w:val="3"/>
            <w:shd w:val="clear" w:color="auto" w:fill="F2F2F2" w:themeFill="background1" w:themeFillShade="F2"/>
          </w:tcPr>
          <w:p w14:paraId="40C71494" w14:textId="77777777" w:rsidR="00602AC6" w:rsidRDefault="00602AC6" w:rsidP="00602AC6">
            <w:pPr>
              <w:rPr>
                <w:b/>
                <w:sz w:val="22"/>
                <w:szCs w:val="22"/>
              </w:rPr>
            </w:pPr>
            <w:r>
              <w:rPr>
                <w:b/>
                <w:sz w:val="22"/>
                <w:szCs w:val="22"/>
              </w:rPr>
              <w:t>Finansuojamoji dalis, procentais</w:t>
            </w:r>
          </w:p>
        </w:tc>
        <w:tc>
          <w:tcPr>
            <w:tcW w:w="6300" w:type="dxa"/>
            <w:gridSpan w:val="5"/>
          </w:tcPr>
          <w:p w14:paraId="6A485582" w14:textId="703560E6" w:rsidR="00602AC6" w:rsidRPr="00602AC6" w:rsidRDefault="00602AC6" w:rsidP="00602AC6">
            <w:pPr>
              <w:jc w:val="both"/>
              <w:rPr>
                <w:b/>
                <w:sz w:val="18"/>
                <w:szCs w:val="18"/>
              </w:rPr>
            </w:pPr>
            <w:r w:rsidRPr="00602AC6">
              <w:rPr>
                <w:sz w:val="18"/>
                <w:szCs w:val="18"/>
              </w:rPr>
              <w:t>40,00</w:t>
            </w:r>
          </w:p>
        </w:tc>
      </w:tr>
      <w:tr w:rsidR="00602AC6" w14:paraId="2A05A07B" w14:textId="77777777">
        <w:trPr>
          <w:trHeight w:val="855"/>
        </w:trPr>
        <w:tc>
          <w:tcPr>
            <w:tcW w:w="704" w:type="dxa"/>
            <w:shd w:val="clear" w:color="auto" w:fill="F2F2F2" w:themeFill="background1" w:themeFillShade="F2"/>
          </w:tcPr>
          <w:p w14:paraId="0C8F7B72" w14:textId="77777777" w:rsidR="00602AC6" w:rsidRDefault="00602AC6" w:rsidP="00602AC6">
            <w:pPr>
              <w:jc w:val="both"/>
              <w:rPr>
                <w:bCs/>
                <w:strike/>
                <w:sz w:val="22"/>
                <w:szCs w:val="22"/>
              </w:rPr>
            </w:pPr>
            <w:r>
              <w:rPr>
                <w:b/>
                <w:sz w:val="22"/>
                <w:szCs w:val="22"/>
              </w:rPr>
              <w:t>1.7.</w:t>
            </w:r>
          </w:p>
        </w:tc>
        <w:tc>
          <w:tcPr>
            <w:tcW w:w="3285" w:type="dxa"/>
            <w:gridSpan w:val="3"/>
            <w:shd w:val="clear" w:color="auto" w:fill="F2F2F2" w:themeFill="background1" w:themeFillShade="F2"/>
          </w:tcPr>
          <w:p w14:paraId="777F8AC5" w14:textId="77777777" w:rsidR="00602AC6" w:rsidRDefault="00602AC6" w:rsidP="00602AC6">
            <w:pPr>
              <w:rPr>
                <w:b/>
                <w:sz w:val="22"/>
                <w:szCs w:val="22"/>
              </w:rPr>
            </w:pPr>
            <w:r>
              <w:rPr>
                <w:b/>
                <w:sz w:val="22"/>
                <w:szCs w:val="22"/>
              </w:rPr>
              <w:t>Prašoma finansuoti tiesioginių išlaidų suma, eurais</w:t>
            </w:r>
          </w:p>
        </w:tc>
        <w:tc>
          <w:tcPr>
            <w:tcW w:w="6300" w:type="dxa"/>
            <w:gridSpan w:val="5"/>
          </w:tcPr>
          <w:p w14:paraId="72FB96E8" w14:textId="77777777" w:rsidR="00602AC6" w:rsidRDefault="00602AC6" w:rsidP="00602AC6">
            <w:pPr>
              <w:jc w:val="both"/>
              <w:rPr>
                <w:i/>
                <w:iCs/>
                <w:sz w:val="18"/>
                <w:szCs w:val="18"/>
              </w:rPr>
            </w:pPr>
            <w:r>
              <w:rPr>
                <w:i/>
                <w:iCs/>
                <w:sz w:val="18"/>
                <w:szCs w:val="18"/>
              </w:rPr>
              <w:t>Nurodoma prašoma finansuoti tiesioginių išlaidų suma, apskaičiuojama šios lentelės 1.4 papunkčio bendrą tinkamų finansuoti tiesioginių išlaidų sumą eurais padauginus iš šios lentelės 1.6 papunkčio finansuojamosios dalies procentais.</w:t>
            </w:r>
          </w:p>
          <w:p w14:paraId="38D93F7D" w14:textId="77777777" w:rsidR="00602AC6" w:rsidRDefault="00602AC6" w:rsidP="00602AC6">
            <w:pPr>
              <w:jc w:val="both"/>
              <w:rPr>
                <w:i/>
                <w:iCs/>
                <w:sz w:val="18"/>
                <w:szCs w:val="18"/>
              </w:rPr>
            </w:pPr>
            <w:r>
              <w:rPr>
                <w:i/>
                <w:iCs/>
                <w:sz w:val="18"/>
                <w:szCs w:val="18"/>
              </w:rPr>
              <w:t>DMS užpildoma automatiškai.</w:t>
            </w:r>
          </w:p>
          <w:p w14:paraId="016565F9" w14:textId="77777777" w:rsidR="00602AC6" w:rsidRDefault="00602AC6" w:rsidP="00602AC6">
            <w:pPr>
              <w:jc w:val="both"/>
              <w:rPr>
                <w:i/>
                <w:iCs/>
                <w:sz w:val="18"/>
                <w:szCs w:val="18"/>
              </w:rPr>
            </w:pPr>
            <w:r>
              <w:rPr>
                <w:i/>
                <w:iCs/>
                <w:sz w:val="18"/>
                <w:szCs w:val="18"/>
              </w:rPr>
              <w:t>Galimas simbolių skaičius – 9 simboliai iki kablelio ir 2 simboliai po kablelio. Nurodyti privaloma.</w:t>
            </w:r>
          </w:p>
        </w:tc>
      </w:tr>
      <w:tr w:rsidR="00602AC6" w14:paraId="15E08C7F" w14:textId="77777777">
        <w:trPr>
          <w:trHeight w:val="308"/>
        </w:trPr>
        <w:tc>
          <w:tcPr>
            <w:tcW w:w="704" w:type="dxa"/>
            <w:shd w:val="clear" w:color="auto" w:fill="F2F2F2" w:themeFill="background1" w:themeFillShade="F2"/>
          </w:tcPr>
          <w:p w14:paraId="34EA49CE" w14:textId="77777777" w:rsidR="00602AC6" w:rsidRDefault="00602AC6" w:rsidP="00602AC6">
            <w:pPr>
              <w:jc w:val="both"/>
              <w:rPr>
                <w:bCs/>
                <w:strike/>
                <w:sz w:val="22"/>
                <w:szCs w:val="22"/>
              </w:rPr>
            </w:pPr>
            <w:r>
              <w:rPr>
                <w:b/>
                <w:sz w:val="22"/>
                <w:szCs w:val="22"/>
              </w:rPr>
              <w:t xml:space="preserve">1.8.  </w:t>
            </w:r>
          </w:p>
        </w:tc>
        <w:tc>
          <w:tcPr>
            <w:tcW w:w="3285" w:type="dxa"/>
            <w:gridSpan w:val="3"/>
            <w:shd w:val="clear" w:color="auto" w:fill="F2F2F2" w:themeFill="background1" w:themeFillShade="F2"/>
          </w:tcPr>
          <w:p w14:paraId="1B1E2EE1" w14:textId="77777777" w:rsidR="00602AC6" w:rsidRDefault="00602AC6" w:rsidP="00602AC6">
            <w:pPr>
              <w:rPr>
                <w:b/>
                <w:sz w:val="22"/>
                <w:szCs w:val="22"/>
              </w:rPr>
            </w:pPr>
            <w:r>
              <w:rPr>
                <w:b/>
                <w:sz w:val="22"/>
                <w:szCs w:val="22"/>
              </w:rPr>
              <w:t>Nuosavo įnašo dydis, eurais</w:t>
            </w:r>
          </w:p>
        </w:tc>
        <w:tc>
          <w:tcPr>
            <w:tcW w:w="6300" w:type="dxa"/>
            <w:gridSpan w:val="5"/>
          </w:tcPr>
          <w:p w14:paraId="6FF9310F" w14:textId="77777777" w:rsidR="00602AC6" w:rsidRDefault="00602AC6" w:rsidP="00602AC6">
            <w:pPr>
              <w:jc w:val="both"/>
              <w:rPr>
                <w:i/>
                <w:iCs/>
                <w:sz w:val="18"/>
                <w:szCs w:val="18"/>
              </w:rPr>
            </w:pPr>
            <w:r>
              <w:rPr>
                <w:i/>
                <w:iCs/>
                <w:sz w:val="18"/>
                <w:szCs w:val="18"/>
              </w:rPr>
              <w:t>Nurodoma nuosavo įnašo (lėšų suma, kuria JP projekto pareiškėjas prisidės prie JP projekto įgyvendinimo) suma eurais, apskaičiuojama šios lentelės 1.4 papunkčio bendrą tinkamų finansuoti tiesioginių išlaidų sumą eurais padauginus iš šios lentelės 1.5 papunkčio nuosavo įnašo dalies procentais.</w:t>
            </w:r>
          </w:p>
          <w:p w14:paraId="45DC014D" w14:textId="77777777" w:rsidR="00602AC6" w:rsidRDefault="00602AC6" w:rsidP="00602AC6">
            <w:pPr>
              <w:jc w:val="both"/>
              <w:rPr>
                <w:i/>
                <w:iCs/>
                <w:sz w:val="18"/>
                <w:szCs w:val="18"/>
              </w:rPr>
            </w:pPr>
            <w:r>
              <w:rPr>
                <w:i/>
                <w:iCs/>
                <w:sz w:val="18"/>
                <w:szCs w:val="18"/>
              </w:rPr>
              <w:t>DMS užpildoma automatiškai.</w:t>
            </w:r>
          </w:p>
          <w:p w14:paraId="242AB7F9" w14:textId="77777777" w:rsidR="00602AC6" w:rsidRDefault="00602AC6" w:rsidP="00602AC6">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602AC6" w14:paraId="21284A56" w14:textId="77777777">
        <w:trPr>
          <w:trHeight w:val="1109"/>
        </w:trPr>
        <w:tc>
          <w:tcPr>
            <w:tcW w:w="704" w:type="dxa"/>
            <w:shd w:val="clear" w:color="auto" w:fill="F2F2F2" w:themeFill="background1" w:themeFillShade="F2"/>
          </w:tcPr>
          <w:p w14:paraId="627AB116" w14:textId="77777777" w:rsidR="00602AC6" w:rsidRDefault="00602AC6" w:rsidP="00602AC6">
            <w:pPr>
              <w:jc w:val="both"/>
              <w:rPr>
                <w:bCs/>
                <w:strike/>
                <w:sz w:val="22"/>
                <w:szCs w:val="22"/>
              </w:rPr>
            </w:pPr>
            <w:r>
              <w:rPr>
                <w:b/>
                <w:sz w:val="22"/>
                <w:szCs w:val="22"/>
              </w:rPr>
              <w:t xml:space="preserve">1.9. </w:t>
            </w:r>
          </w:p>
        </w:tc>
        <w:tc>
          <w:tcPr>
            <w:tcW w:w="3285" w:type="dxa"/>
            <w:gridSpan w:val="3"/>
            <w:shd w:val="clear" w:color="auto" w:fill="F2F2F2" w:themeFill="background1" w:themeFillShade="F2"/>
          </w:tcPr>
          <w:p w14:paraId="17E887BD" w14:textId="77777777" w:rsidR="00602AC6" w:rsidRDefault="00602AC6" w:rsidP="00602AC6">
            <w:pPr>
              <w:rPr>
                <w:b/>
                <w:sz w:val="22"/>
                <w:szCs w:val="22"/>
              </w:rPr>
            </w:pPr>
            <w:r>
              <w:rPr>
                <w:b/>
                <w:sz w:val="22"/>
                <w:szCs w:val="22"/>
              </w:rPr>
              <w:t>Prašoma finansuoti netiesioginių JP projekto išlaidų suma</w:t>
            </w:r>
          </w:p>
          <w:p w14:paraId="4EAC22F8" w14:textId="77777777" w:rsidR="00602AC6" w:rsidRDefault="00602AC6" w:rsidP="00602AC6">
            <w:pPr>
              <w:rPr>
                <w:bCs/>
                <w:i/>
                <w:sz w:val="18"/>
                <w:szCs w:val="18"/>
              </w:rPr>
            </w:pPr>
            <w:r>
              <w:rPr>
                <w:bCs/>
                <w:i/>
                <w:sz w:val="18"/>
                <w:szCs w:val="18"/>
              </w:rPr>
              <w:t>(pildoma, jei kvietime teikti paraiškas numatyta finansuoti šias išlaidas)</w:t>
            </w:r>
          </w:p>
        </w:tc>
        <w:tc>
          <w:tcPr>
            <w:tcW w:w="6300" w:type="dxa"/>
            <w:gridSpan w:val="5"/>
          </w:tcPr>
          <w:p w14:paraId="3CC65E9C" w14:textId="15C99566" w:rsidR="00602AC6" w:rsidRPr="00602AC6" w:rsidRDefault="00602AC6" w:rsidP="00602AC6">
            <w:pPr>
              <w:jc w:val="both"/>
              <w:rPr>
                <w:strike/>
                <w:color w:val="767171"/>
                <w:sz w:val="18"/>
                <w:szCs w:val="18"/>
              </w:rPr>
            </w:pPr>
            <w:r w:rsidRPr="00602AC6">
              <w:rPr>
                <w:sz w:val="18"/>
                <w:szCs w:val="18"/>
              </w:rPr>
              <w:t>Netaikoma</w:t>
            </w:r>
          </w:p>
        </w:tc>
      </w:tr>
      <w:tr w:rsidR="00602AC6" w14:paraId="6106C96C" w14:textId="77777777">
        <w:trPr>
          <w:trHeight w:val="855"/>
        </w:trPr>
        <w:tc>
          <w:tcPr>
            <w:tcW w:w="704" w:type="dxa"/>
            <w:shd w:val="clear" w:color="auto" w:fill="F2F2F2" w:themeFill="background1" w:themeFillShade="F2"/>
          </w:tcPr>
          <w:p w14:paraId="21B8798B" w14:textId="77777777" w:rsidR="00602AC6" w:rsidRDefault="00602AC6" w:rsidP="00602AC6">
            <w:pPr>
              <w:jc w:val="both"/>
              <w:rPr>
                <w:b/>
                <w:sz w:val="22"/>
                <w:szCs w:val="22"/>
              </w:rPr>
            </w:pPr>
            <w:r>
              <w:rPr>
                <w:b/>
                <w:sz w:val="22"/>
                <w:szCs w:val="22"/>
              </w:rPr>
              <w:t>1.10.</w:t>
            </w:r>
          </w:p>
        </w:tc>
        <w:tc>
          <w:tcPr>
            <w:tcW w:w="3285" w:type="dxa"/>
            <w:gridSpan w:val="3"/>
            <w:shd w:val="clear" w:color="auto" w:fill="F2F2F2" w:themeFill="background1" w:themeFillShade="F2"/>
          </w:tcPr>
          <w:p w14:paraId="3D1B9B18" w14:textId="77777777" w:rsidR="00602AC6" w:rsidRDefault="00602AC6" w:rsidP="00602AC6">
            <w:pPr>
              <w:rPr>
                <w:b/>
                <w:sz w:val="22"/>
                <w:szCs w:val="22"/>
              </w:rPr>
            </w:pPr>
            <w:r>
              <w:rPr>
                <w:b/>
                <w:sz w:val="22"/>
                <w:szCs w:val="22"/>
              </w:rPr>
              <w:t>Išlaidų poreikio pagrindimas</w:t>
            </w:r>
          </w:p>
        </w:tc>
        <w:tc>
          <w:tcPr>
            <w:tcW w:w="6300" w:type="dxa"/>
            <w:gridSpan w:val="5"/>
          </w:tcPr>
          <w:p w14:paraId="6719BA23" w14:textId="4C7BA6A7" w:rsidR="00602AC6" w:rsidRDefault="00602AC6" w:rsidP="00602AC6">
            <w:pPr>
              <w:jc w:val="both"/>
              <w:rPr>
                <w:i/>
                <w:iCs/>
                <w:sz w:val="18"/>
                <w:szCs w:val="18"/>
              </w:rPr>
            </w:pPr>
            <w:r w:rsidRPr="5F0FB57F">
              <w:rPr>
                <w:i/>
                <w:iCs/>
                <w:sz w:val="18"/>
                <w:szCs w:val="18"/>
              </w:rPr>
              <w:t>Nurodomas nekilnojamojo turto adresas (-ai), kur bus įrengiama stotelė su prieiga (-omis), stotelių ir prieigų skaičius kiekviename objekte</w:t>
            </w:r>
            <w:r>
              <w:rPr>
                <w:i/>
                <w:iCs/>
                <w:sz w:val="18"/>
                <w:szCs w:val="18"/>
              </w:rPr>
              <w:t>.</w:t>
            </w:r>
          </w:p>
        </w:tc>
      </w:tr>
      <w:tr w:rsidR="00602AC6" w14:paraId="14DFCFFF" w14:textId="77777777">
        <w:trPr>
          <w:trHeight w:val="855"/>
        </w:trPr>
        <w:tc>
          <w:tcPr>
            <w:tcW w:w="704" w:type="dxa"/>
            <w:shd w:val="clear" w:color="auto" w:fill="F2F2F2" w:themeFill="background1" w:themeFillShade="F2"/>
          </w:tcPr>
          <w:p w14:paraId="5C6A25F9" w14:textId="77777777" w:rsidR="00602AC6" w:rsidRDefault="00602AC6" w:rsidP="00602AC6">
            <w:pPr>
              <w:jc w:val="both"/>
              <w:rPr>
                <w:b/>
                <w:strike/>
                <w:sz w:val="22"/>
                <w:szCs w:val="22"/>
              </w:rPr>
            </w:pPr>
            <w:r>
              <w:rPr>
                <w:b/>
                <w:sz w:val="22"/>
                <w:szCs w:val="22"/>
              </w:rPr>
              <w:t>2.</w:t>
            </w:r>
          </w:p>
        </w:tc>
        <w:tc>
          <w:tcPr>
            <w:tcW w:w="3285" w:type="dxa"/>
            <w:gridSpan w:val="3"/>
            <w:shd w:val="clear" w:color="auto" w:fill="F2F2F2" w:themeFill="background1" w:themeFillShade="F2"/>
          </w:tcPr>
          <w:p w14:paraId="6F3FB751" w14:textId="77777777" w:rsidR="00602AC6" w:rsidRDefault="00602AC6" w:rsidP="00602AC6">
            <w:pPr>
              <w:rPr>
                <w:b/>
                <w:sz w:val="22"/>
                <w:szCs w:val="22"/>
              </w:rPr>
            </w:pPr>
            <w:r>
              <w:rPr>
                <w:b/>
                <w:sz w:val="22"/>
                <w:szCs w:val="22"/>
              </w:rPr>
              <w:t>JP projekto veiklų vykdymo vieta</w:t>
            </w:r>
          </w:p>
        </w:tc>
        <w:tc>
          <w:tcPr>
            <w:tcW w:w="6300" w:type="dxa"/>
            <w:gridSpan w:val="5"/>
          </w:tcPr>
          <w:p w14:paraId="7A6893E9" w14:textId="77777777" w:rsidR="00602AC6" w:rsidRDefault="00602AC6" w:rsidP="00602AC6">
            <w:pPr>
              <w:jc w:val="both"/>
              <w:rPr>
                <w:i/>
                <w:iCs/>
                <w:sz w:val="18"/>
                <w:szCs w:val="18"/>
                <w:shd w:val="clear" w:color="auto" w:fill="FFFFFF"/>
              </w:rPr>
            </w:pPr>
            <w:r>
              <w:rPr>
                <w:i/>
                <w:iCs/>
                <w:sz w:val="18"/>
                <w:szCs w:val="18"/>
              </w:rPr>
              <w:t>Nurodoma JP projekto veiklų vykdymo vieta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18FF4AA8" w14:textId="77777777" w:rsidR="00602AC6" w:rsidRDefault="00602AC6" w:rsidP="00602AC6">
            <w:pPr>
              <w:jc w:val="both"/>
              <w:rPr>
                <w:i/>
                <w:iCs/>
                <w:sz w:val="18"/>
                <w:szCs w:val="18"/>
              </w:rPr>
            </w:pPr>
            <w:r>
              <w:rPr>
                <w:bCs/>
                <w:i/>
                <w:iCs/>
                <w:sz w:val="18"/>
                <w:szCs w:val="18"/>
              </w:rPr>
              <w:t>Pasirenkama iš JP nurodytų savivaldybių sąrašo.</w:t>
            </w:r>
            <w:r>
              <w:rPr>
                <w:b/>
                <w:i/>
                <w:iCs/>
                <w:sz w:val="18"/>
                <w:szCs w:val="18"/>
              </w:rPr>
              <w:t xml:space="preserve"> </w:t>
            </w:r>
            <w:r>
              <w:rPr>
                <w:i/>
                <w:iCs/>
                <w:sz w:val="18"/>
                <w:szCs w:val="18"/>
              </w:rPr>
              <w:t>Nurodyti privaloma.</w:t>
            </w:r>
          </w:p>
        </w:tc>
      </w:tr>
      <w:tr w:rsidR="00602AC6" w14:paraId="219D8A85" w14:textId="77777777">
        <w:trPr>
          <w:trHeight w:val="705"/>
        </w:trPr>
        <w:tc>
          <w:tcPr>
            <w:tcW w:w="704" w:type="dxa"/>
            <w:shd w:val="clear" w:color="auto" w:fill="F2F2F2" w:themeFill="background1" w:themeFillShade="F2"/>
          </w:tcPr>
          <w:p w14:paraId="693B2F9E" w14:textId="77777777" w:rsidR="00602AC6" w:rsidRDefault="00602AC6" w:rsidP="00602AC6">
            <w:pPr>
              <w:jc w:val="both"/>
              <w:rPr>
                <w:bCs/>
                <w:sz w:val="22"/>
                <w:szCs w:val="22"/>
              </w:rPr>
            </w:pPr>
            <w:r>
              <w:rPr>
                <w:b/>
                <w:sz w:val="22"/>
                <w:szCs w:val="22"/>
              </w:rPr>
              <w:t>3.</w:t>
            </w:r>
          </w:p>
        </w:tc>
        <w:tc>
          <w:tcPr>
            <w:tcW w:w="3285" w:type="dxa"/>
            <w:gridSpan w:val="3"/>
            <w:shd w:val="clear" w:color="auto" w:fill="F2F2F2" w:themeFill="background1" w:themeFillShade="F2"/>
          </w:tcPr>
          <w:p w14:paraId="1E9EB344" w14:textId="77777777" w:rsidR="00602AC6" w:rsidRDefault="00602AC6" w:rsidP="00602AC6">
            <w:pPr>
              <w:rPr>
                <w:b/>
                <w:sz w:val="22"/>
                <w:szCs w:val="22"/>
              </w:rPr>
            </w:pPr>
            <w:r>
              <w:rPr>
                <w:b/>
                <w:sz w:val="22"/>
                <w:szCs w:val="22"/>
              </w:rPr>
              <w:t>JP projekto viešinimas</w:t>
            </w:r>
          </w:p>
        </w:tc>
        <w:tc>
          <w:tcPr>
            <w:tcW w:w="6300" w:type="dxa"/>
            <w:gridSpan w:val="5"/>
          </w:tcPr>
          <w:p w14:paraId="494FFCA3" w14:textId="77777777" w:rsidR="00602AC6" w:rsidRDefault="00602AC6" w:rsidP="00602AC6">
            <w:pPr>
              <w:jc w:val="both"/>
              <w:rPr>
                <w:i/>
                <w:sz w:val="18"/>
                <w:szCs w:val="18"/>
              </w:rPr>
            </w:pPr>
            <w:r>
              <w:rPr>
                <w:i/>
                <w:sz w:val="18"/>
                <w:szCs w:val="18"/>
              </w:rPr>
              <w:t>Nurodoma JP projekto vykdytojo pagrindinė interneto svetainė (jeigu tokia yra) ir socialiniai tinklai, kuriuose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JP</w:t>
            </w:r>
            <w:r>
              <w:rPr>
                <w:b/>
                <w:i/>
                <w:sz w:val="18"/>
                <w:szCs w:val="18"/>
              </w:rPr>
              <w:t xml:space="preserve"> </w:t>
            </w:r>
            <w:r>
              <w:rPr>
                <w:i/>
                <w:sz w:val="18"/>
                <w:szCs w:val="18"/>
              </w:rPr>
              <w:t>projekto pabaigos (ilgalaikiam matomumui užtikrinti naujienų rubrika nenaudojama).</w:t>
            </w:r>
          </w:p>
          <w:p w14:paraId="1C9BD741" w14:textId="77777777" w:rsidR="00602AC6" w:rsidRDefault="00602AC6" w:rsidP="00602AC6">
            <w:pPr>
              <w:jc w:val="both"/>
              <w:rPr>
                <w:bCs/>
                <w:iCs/>
                <w:sz w:val="18"/>
                <w:szCs w:val="18"/>
              </w:rPr>
            </w:pPr>
            <w:r>
              <w:rPr>
                <w:bCs/>
                <w:i/>
                <w:sz w:val="18"/>
                <w:szCs w:val="18"/>
              </w:rPr>
              <w:t>Galimas simbolių skaičius – 1 000.</w:t>
            </w:r>
          </w:p>
        </w:tc>
      </w:tr>
    </w:tbl>
    <w:p w14:paraId="33D7C2BF" w14:textId="77777777" w:rsidR="00517C92" w:rsidRDefault="00517C92">
      <w:pPr>
        <w:jc w:val="both"/>
      </w:pPr>
    </w:p>
    <w:p w14:paraId="7756D63A" w14:textId="77777777" w:rsidR="00517C92" w:rsidRDefault="00517C92">
      <w:pPr>
        <w:jc w:val="both"/>
      </w:pPr>
    </w:p>
    <w:p w14:paraId="59655BCA" w14:textId="77777777" w:rsidR="00517C92" w:rsidRDefault="00FB0B09">
      <w:pPr>
        <w:tabs>
          <w:tab w:val="left" w:pos="4198"/>
        </w:tabs>
        <w:jc w:val="center"/>
        <w:rPr>
          <w:b/>
        </w:rPr>
      </w:pPr>
      <w:r>
        <w:rPr>
          <w:b/>
        </w:rPr>
        <w:t>III SKYRIUS</w:t>
      </w:r>
    </w:p>
    <w:p w14:paraId="207F43CE" w14:textId="77777777" w:rsidR="00517C92" w:rsidRDefault="00FB0B09">
      <w:pPr>
        <w:tabs>
          <w:tab w:val="left" w:pos="567"/>
        </w:tabs>
        <w:jc w:val="center"/>
        <w:rPr>
          <w:b/>
          <w:szCs w:val="24"/>
        </w:rPr>
      </w:pPr>
      <w:r>
        <w:rPr>
          <w:b/>
          <w:szCs w:val="24"/>
        </w:rPr>
        <w:lastRenderedPageBreak/>
        <w:t>PRIDEDAMI DOKUMENTAI</w:t>
      </w:r>
    </w:p>
    <w:p w14:paraId="4D58ED22" w14:textId="77777777" w:rsidR="00517C92" w:rsidRDefault="00517C92"/>
    <w:p w14:paraId="678E0D23" w14:textId="77777777" w:rsidR="00517C92" w:rsidRDefault="00FB0B09">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517C92" w14:paraId="04544482" w14:textId="77777777">
        <w:trPr>
          <w:trHeight w:val="343"/>
        </w:trPr>
        <w:tc>
          <w:tcPr>
            <w:tcW w:w="9911" w:type="dxa"/>
            <w:gridSpan w:val="2"/>
            <w:vMerge w:val="restart"/>
            <w:vAlign w:val="center"/>
          </w:tcPr>
          <w:p w14:paraId="4F9AE51C" w14:textId="77777777" w:rsidR="00517C92" w:rsidRDefault="00FB0B09">
            <w:pPr>
              <w:rPr>
                <w:b/>
                <w:sz w:val="22"/>
                <w:szCs w:val="22"/>
              </w:rPr>
            </w:pPr>
            <w:r>
              <w:rPr>
                <w:b/>
                <w:sz w:val="22"/>
                <w:szCs w:val="22"/>
              </w:rPr>
              <w:t xml:space="preserve">Pateikti dokumentai </w:t>
            </w:r>
          </w:p>
        </w:tc>
      </w:tr>
      <w:tr w:rsidR="00517C92" w14:paraId="14C2084C" w14:textId="77777777">
        <w:trPr>
          <w:trHeight w:val="343"/>
        </w:trPr>
        <w:tc>
          <w:tcPr>
            <w:tcW w:w="9911" w:type="dxa"/>
            <w:gridSpan w:val="2"/>
            <w:vMerge/>
            <w:vAlign w:val="center"/>
          </w:tcPr>
          <w:p w14:paraId="2FD4E0D5" w14:textId="77777777" w:rsidR="00517C92" w:rsidRDefault="00517C92">
            <w:pPr>
              <w:rPr>
                <w:b/>
                <w:sz w:val="22"/>
                <w:szCs w:val="22"/>
              </w:rPr>
            </w:pPr>
          </w:p>
        </w:tc>
      </w:tr>
      <w:tr w:rsidR="00517C92" w14:paraId="0E5A740D" w14:textId="77777777">
        <w:trPr>
          <w:trHeight w:val="253"/>
        </w:trPr>
        <w:tc>
          <w:tcPr>
            <w:tcW w:w="9911" w:type="dxa"/>
            <w:gridSpan w:val="2"/>
            <w:vMerge/>
            <w:vAlign w:val="center"/>
          </w:tcPr>
          <w:p w14:paraId="72C518EF" w14:textId="77777777" w:rsidR="00517C92" w:rsidRDefault="00517C92">
            <w:pPr>
              <w:rPr>
                <w:b/>
                <w:sz w:val="22"/>
                <w:szCs w:val="22"/>
              </w:rPr>
            </w:pPr>
          </w:p>
        </w:tc>
      </w:tr>
      <w:tr w:rsidR="00517C92" w14:paraId="5520BF4C" w14:textId="77777777">
        <w:tc>
          <w:tcPr>
            <w:tcW w:w="465" w:type="dxa"/>
          </w:tcPr>
          <w:p w14:paraId="3F22C780" w14:textId="77777777" w:rsidR="00517C92" w:rsidRDefault="00FB0B09">
            <w:pPr>
              <w:rPr>
                <w:sz w:val="22"/>
                <w:szCs w:val="22"/>
              </w:rPr>
            </w:pPr>
            <w:r>
              <w:rPr>
                <w:sz w:val="22"/>
                <w:szCs w:val="22"/>
              </w:rPr>
              <w:t>1.</w:t>
            </w:r>
          </w:p>
        </w:tc>
        <w:tc>
          <w:tcPr>
            <w:tcW w:w="9446" w:type="dxa"/>
          </w:tcPr>
          <w:p w14:paraId="344C5CDB" w14:textId="77777777" w:rsidR="00517C92" w:rsidRDefault="00FB0B09">
            <w:pPr>
              <w:rPr>
                <w:i/>
                <w:iCs/>
                <w:sz w:val="22"/>
              </w:rPr>
            </w:pPr>
            <w:r>
              <w:rPr>
                <w:iCs/>
                <w:sz w:val="22"/>
              </w:rPr>
              <w:t xml:space="preserve">Informacija apie JP projekto pareiškėjo, kuris yra juridinis asmuo, užsienio tikruosius savininkus </w:t>
            </w:r>
            <w:r>
              <w:rPr>
                <w:iCs/>
                <w:sz w:val="20"/>
              </w:rPr>
              <w:t>(</w:t>
            </w:r>
            <w:r>
              <w:rPr>
                <w:i/>
                <w:iCs/>
                <w:sz w:val="20"/>
              </w:rPr>
              <w:t xml:space="preserve">teikiama tik tuo atveju, kai </w:t>
            </w:r>
            <w:r>
              <w:rPr>
                <w:i/>
                <w:sz w:val="20"/>
              </w:rPr>
              <w:t>JP projekto pareiškėjo</w:t>
            </w:r>
            <w:r>
              <w:rPr>
                <w:i/>
                <w:iCs/>
                <w:sz w:val="20"/>
              </w:rPr>
              <w:t xml:space="preserve"> tikrasis savininkas yra užsienyje registruotas fizinis asmuo</w:t>
            </w:r>
            <w:r>
              <w:rPr>
                <w:iCs/>
                <w:sz w:val="20"/>
              </w:rPr>
              <w:t>)</w:t>
            </w:r>
            <w:r>
              <w:rPr>
                <w:iCs/>
                <w:sz w:val="22"/>
              </w:rPr>
              <w:t>.</w:t>
            </w:r>
          </w:p>
          <w:p w14:paraId="709311DA" w14:textId="77777777" w:rsidR="00517C92" w:rsidRDefault="00FB0B09">
            <w:pPr>
              <w:spacing w:line="216" w:lineRule="auto"/>
              <w:ind w:left="-57" w:right="-57"/>
              <w:rPr>
                <w:b/>
                <w:bCs/>
              </w:rPr>
            </w:pPr>
            <w:r>
              <w:rPr>
                <w:iCs/>
                <w:sz w:val="22"/>
              </w:rPr>
              <w:t>Nurodoma JP projekto pareiškėjo, kuris yra juridinis asmuo, užsienio tikrojo (-</w:t>
            </w:r>
            <w:proofErr w:type="spellStart"/>
            <w:r>
              <w:rPr>
                <w:iCs/>
                <w:sz w:val="22"/>
              </w:rPr>
              <w:t>ųjų</w:t>
            </w:r>
            <w:proofErr w:type="spellEnd"/>
            <w:r>
              <w:rPr>
                <w:iCs/>
                <w:sz w:val="22"/>
              </w:rPr>
              <w:t>) savininko (-ų) vardas (-ai), pavardė (-ės), gimimo data (-os) ir PVM mokėtojo kodas (-ai) arba mokesčių mokėtojo identifikacinis (-iai) numeris (-iai)</w:t>
            </w:r>
          </w:p>
        </w:tc>
      </w:tr>
      <w:tr w:rsidR="00517C92" w14:paraId="7C1631AA" w14:textId="77777777">
        <w:tc>
          <w:tcPr>
            <w:tcW w:w="465" w:type="dxa"/>
          </w:tcPr>
          <w:p w14:paraId="64579E0C" w14:textId="77777777" w:rsidR="00517C92" w:rsidRDefault="00FB0B09">
            <w:pPr>
              <w:rPr>
                <w:sz w:val="22"/>
                <w:szCs w:val="22"/>
                <w:lang w:val="en-US"/>
              </w:rPr>
            </w:pPr>
            <w:r>
              <w:rPr>
                <w:sz w:val="22"/>
                <w:szCs w:val="22"/>
                <w:lang w:val="en-US"/>
              </w:rPr>
              <w:t>2.</w:t>
            </w:r>
          </w:p>
        </w:tc>
        <w:tc>
          <w:tcPr>
            <w:tcW w:w="9446" w:type="dxa"/>
          </w:tcPr>
          <w:p w14:paraId="10573197" w14:textId="7654E8AA" w:rsidR="00517C92" w:rsidRDefault="00843492">
            <w:pPr>
              <w:spacing w:line="216" w:lineRule="auto"/>
              <w:ind w:left="-57" w:right="-57"/>
              <w:rPr>
                <w:i/>
                <w:iCs/>
                <w:sz w:val="20"/>
              </w:rPr>
            </w:pPr>
            <w:r w:rsidRPr="00DF1B6E">
              <w:rPr>
                <w:color w:val="000000" w:themeColor="text1"/>
                <w:sz w:val="22"/>
                <w:szCs w:val="22"/>
              </w:rPr>
              <w:t>Įgaliojimas (jei taikoma)</w:t>
            </w:r>
          </w:p>
        </w:tc>
      </w:tr>
      <w:tr w:rsidR="00843492" w14:paraId="03AD7708" w14:textId="77777777">
        <w:tc>
          <w:tcPr>
            <w:tcW w:w="465" w:type="dxa"/>
          </w:tcPr>
          <w:p w14:paraId="2C826026" w14:textId="1BB909F2" w:rsidR="00843492" w:rsidRDefault="00843492">
            <w:pPr>
              <w:rPr>
                <w:sz w:val="22"/>
                <w:szCs w:val="22"/>
                <w:lang w:val="en-US"/>
              </w:rPr>
            </w:pPr>
            <w:r>
              <w:rPr>
                <w:sz w:val="22"/>
                <w:szCs w:val="22"/>
                <w:lang w:val="en-US"/>
              </w:rPr>
              <w:t>3.</w:t>
            </w:r>
          </w:p>
        </w:tc>
        <w:tc>
          <w:tcPr>
            <w:tcW w:w="9446" w:type="dxa"/>
          </w:tcPr>
          <w:p w14:paraId="20AF6474" w14:textId="3A7F5B25" w:rsidR="00843492" w:rsidRDefault="00843492">
            <w:pPr>
              <w:spacing w:line="216" w:lineRule="auto"/>
              <w:ind w:left="-57" w:right="-57"/>
              <w:rPr>
                <w:i/>
                <w:iCs/>
                <w:sz w:val="20"/>
              </w:rPr>
            </w:pPr>
            <w:r w:rsidRPr="00DF1B6E">
              <w:rPr>
                <w:sz w:val="22"/>
                <w:szCs w:val="22"/>
              </w:rPr>
              <w:t>JP projekto pareiškėjo nuosavo įnašo (didesnio negu 10 000 eurų) finansavimo šaltinius  pagrindžiantys dokumentai</w:t>
            </w:r>
          </w:p>
        </w:tc>
      </w:tr>
      <w:tr w:rsidR="00843492" w14:paraId="255B8C88" w14:textId="77777777">
        <w:tc>
          <w:tcPr>
            <w:tcW w:w="465" w:type="dxa"/>
          </w:tcPr>
          <w:p w14:paraId="26A9CFFC" w14:textId="57B8F748" w:rsidR="00843492" w:rsidRDefault="00843492">
            <w:pPr>
              <w:rPr>
                <w:sz w:val="22"/>
                <w:szCs w:val="22"/>
                <w:lang w:val="en-US"/>
              </w:rPr>
            </w:pPr>
            <w:r>
              <w:rPr>
                <w:sz w:val="22"/>
                <w:szCs w:val="22"/>
                <w:lang w:val="en-US"/>
              </w:rPr>
              <w:t>4.</w:t>
            </w:r>
          </w:p>
        </w:tc>
        <w:tc>
          <w:tcPr>
            <w:tcW w:w="9446" w:type="dxa"/>
          </w:tcPr>
          <w:p w14:paraId="5B9CB1BD" w14:textId="4B985264" w:rsidR="00843492" w:rsidRDefault="00843492">
            <w:pPr>
              <w:spacing w:line="216" w:lineRule="auto"/>
              <w:ind w:left="-57" w:right="-57"/>
              <w:rPr>
                <w:i/>
                <w:iCs/>
                <w:sz w:val="20"/>
              </w:rPr>
            </w:pPr>
            <w:r w:rsidRPr="6B53ACD2">
              <w:rPr>
                <w:color w:val="000000" w:themeColor="text1"/>
                <w:sz w:val="22"/>
                <w:szCs w:val="22"/>
                <w:lang w:val="lt"/>
              </w:rPr>
              <w:t xml:space="preserve">Smulkiojo ar vidutinio verslo subjekto statuso </w:t>
            </w:r>
            <w:hyperlink r:id="rId11" w:history="1">
              <w:r w:rsidRPr="6B53ACD2">
                <w:rPr>
                  <w:rStyle w:val="Hipersaitas"/>
                  <w:sz w:val="22"/>
                  <w:szCs w:val="22"/>
                  <w:lang w:val="lt"/>
                </w:rPr>
                <w:t>deklaracija</w:t>
              </w:r>
            </w:hyperlink>
            <w:r w:rsidRPr="6B53ACD2">
              <w:rPr>
                <w:color w:val="000000" w:themeColor="text1"/>
                <w:sz w:val="22"/>
                <w:szCs w:val="22"/>
                <w:lang w:val="lt"/>
              </w:rPr>
              <w:t>, parengta pagal patvirtintų paskutinių ataskaitinių finansinių metų duomenis</w:t>
            </w:r>
          </w:p>
        </w:tc>
      </w:tr>
      <w:tr w:rsidR="00843492" w14:paraId="0ABBD2D2" w14:textId="77777777">
        <w:tc>
          <w:tcPr>
            <w:tcW w:w="465" w:type="dxa"/>
          </w:tcPr>
          <w:p w14:paraId="721A2E9A" w14:textId="30C61DD0" w:rsidR="00843492" w:rsidRDefault="00843492" w:rsidP="00843492">
            <w:pPr>
              <w:rPr>
                <w:sz w:val="22"/>
                <w:szCs w:val="22"/>
                <w:lang w:val="en-US"/>
              </w:rPr>
            </w:pPr>
            <w:r>
              <w:rPr>
                <w:sz w:val="22"/>
                <w:szCs w:val="22"/>
                <w:lang w:val="en-US"/>
              </w:rPr>
              <w:t>5.</w:t>
            </w:r>
          </w:p>
        </w:tc>
        <w:tc>
          <w:tcPr>
            <w:tcW w:w="9446" w:type="dxa"/>
          </w:tcPr>
          <w:p w14:paraId="717AAFEC" w14:textId="26DE0226" w:rsidR="00843492" w:rsidRDefault="00843492" w:rsidP="00843492">
            <w:pPr>
              <w:spacing w:line="216" w:lineRule="auto"/>
              <w:ind w:left="-57" w:right="-57"/>
              <w:rPr>
                <w:i/>
                <w:iCs/>
                <w:sz w:val="20"/>
              </w:rPr>
            </w:pPr>
            <w:r w:rsidRPr="6B53ACD2">
              <w:rPr>
                <w:color w:val="000000" w:themeColor="text1"/>
                <w:sz w:val="22"/>
                <w:szCs w:val="22"/>
                <w:lang w:val="lt"/>
              </w:rPr>
              <w:t>Forma dėl  PVM, kurio pagal Lietuvos Respublikos teisės aktus negalima įtraukti į PVM atskaitą, apmokėjimo valstybės biudžeto lėšomis (teikia kvietimo 2.6.1</w:t>
            </w:r>
            <w:r>
              <w:rPr>
                <w:color w:val="000000" w:themeColor="text1"/>
                <w:sz w:val="22"/>
                <w:szCs w:val="22"/>
                <w:lang w:val="lt"/>
              </w:rPr>
              <w:t>6</w:t>
            </w:r>
            <w:r w:rsidRPr="6B53ACD2">
              <w:rPr>
                <w:color w:val="000000" w:themeColor="text1"/>
                <w:sz w:val="22"/>
                <w:szCs w:val="22"/>
                <w:lang w:val="lt"/>
              </w:rPr>
              <w:t xml:space="preserve"> pa</w:t>
            </w:r>
            <w:proofErr w:type="spellStart"/>
            <w:r w:rsidRPr="6B53ACD2">
              <w:rPr>
                <w:color w:val="000000" w:themeColor="text1"/>
                <w:sz w:val="22"/>
                <w:szCs w:val="22"/>
              </w:rPr>
              <w:t>punktyje</w:t>
            </w:r>
            <w:proofErr w:type="spellEnd"/>
            <w:r w:rsidRPr="6B53ACD2">
              <w:rPr>
                <w:color w:val="000000" w:themeColor="text1"/>
                <w:sz w:val="22"/>
                <w:szCs w:val="22"/>
              </w:rPr>
              <w:t xml:space="preserve"> nurodyti pareiškėjai (valstybės institucijos, įstaigos ir įmonės, savivaldybių institucijos, įstaigos ir įmonės, valstybinių mokslo ir studijų institucijos bei viešosios įstaigos, kurių viena iš dalininkų yra valstybė ar savivaldybė)</w:t>
            </w:r>
            <w:r w:rsidRPr="6B53ACD2">
              <w:rPr>
                <w:color w:val="000000" w:themeColor="text1"/>
                <w:sz w:val="22"/>
                <w:szCs w:val="22"/>
                <w:lang w:val="lt"/>
              </w:rPr>
              <w:t>)</w:t>
            </w:r>
          </w:p>
        </w:tc>
      </w:tr>
      <w:tr w:rsidR="00843492" w14:paraId="50B1968A" w14:textId="77777777">
        <w:tc>
          <w:tcPr>
            <w:tcW w:w="465" w:type="dxa"/>
          </w:tcPr>
          <w:p w14:paraId="7A7C2F5B" w14:textId="77777777" w:rsidR="00843492" w:rsidRDefault="00843492" w:rsidP="00843492">
            <w:pPr>
              <w:rPr>
                <w:sz w:val="22"/>
                <w:szCs w:val="22"/>
              </w:rPr>
            </w:pPr>
            <w:r>
              <w:rPr>
                <w:sz w:val="22"/>
                <w:szCs w:val="22"/>
              </w:rPr>
              <w:t>...</w:t>
            </w:r>
          </w:p>
        </w:tc>
        <w:tc>
          <w:tcPr>
            <w:tcW w:w="9446" w:type="dxa"/>
          </w:tcPr>
          <w:p w14:paraId="0931A5C8" w14:textId="458A9D9F" w:rsidR="00843492" w:rsidRDefault="00843492" w:rsidP="00843492">
            <w:pPr>
              <w:rPr>
                <w:i/>
                <w:iCs/>
                <w:sz w:val="22"/>
                <w:szCs w:val="22"/>
              </w:rPr>
            </w:pPr>
            <w:r w:rsidRPr="00843492">
              <w:rPr>
                <w:i/>
                <w:iCs/>
                <w:sz w:val="20"/>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bl>
    <w:p w14:paraId="47E8FE67" w14:textId="77777777" w:rsidR="00517C92" w:rsidRDefault="00517C92"/>
    <w:p w14:paraId="5074A031" w14:textId="77777777" w:rsidR="00517C92" w:rsidRDefault="00FB0B09">
      <w:pPr>
        <w:tabs>
          <w:tab w:val="left" w:pos="567"/>
        </w:tabs>
        <w:jc w:val="center"/>
        <w:rPr>
          <w:b/>
        </w:rPr>
      </w:pPr>
      <w:r>
        <w:rPr>
          <w:b/>
        </w:rPr>
        <w:t>IV SKYRIUS</w:t>
      </w:r>
    </w:p>
    <w:p w14:paraId="25324B6C" w14:textId="77777777" w:rsidR="00517C92" w:rsidRDefault="00FB0B09">
      <w:pPr>
        <w:tabs>
          <w:tab w:val="left" w:pos="567"/>
        </w:tabs>
        <w:jc w:val="center"/>
        <w:rPr>
          <w:b/>
        </w:rPr>
      </w:pPr>
      <w:r>
        <w:rPr>
          <w:b/>
        </w:rPr>
        <w:t>JP PROJEKTO PAREIŠKĖJO DEKLARACIJA</w:t>
      </w:r>
    </w:p>
    <w:p w14:paraId="15843CFD" w14:textId="77777777" w:rsidR="00517C92" w:rsidRDefault="00517C92">
      <w:pPr>
        <w:tabs>
          <w:tab w:val="left" w:pos="567"/>
        </w:tabs>
        <w:jc w:val="center"/>
        <w:rPr>
          <w:b/>
        </w:rPr>
      </w:pPr>
    </w:p>
    <w:p w14:paraId="0D2465B8" w14:textId="77777777" w:rsidR="00517C92" w:rsidRDefault="00FB0B09">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485EF2F9" w14:textId="77777777" w:rsidR="00517C92" w:rsidRDefault="00517C92">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517C92" w14:paraId="73F18D96" w14:textId="77777777">
        <w:trPr>
          <w:trHeight w:val="418"/>
        </w:trPr>
        <w:tc>
          <w:tcPr>
            <w:tcW w:w="13750" w:type="dxa"/>
          </w:tcPr>
          <w:p w14:paraId="7D9C1DF5" w14:textId="77777777" w:rsidR="00517C92" w:rsidRDefault="00FB0B09">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69364899" w14:textId="77777777" w:rsidR="00517C92" w:rsidRDefault="00517C92">
            <w:pPr>
              <w:rPr>
                <w:sz w:val="22"/>
                <w:szCs w:val="22"/>
              </w:rPr>
            </w:pPr>
          </w:p>
          <w:p w14:paraId="628BF484" w14:textId="77777777" w:rsidR="00517C92" w:rsidRDefault="00FB0B09">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2E304B1D" w14:textId="77777777" w:rsidR="00517C92" w:rsidRDefault="00517C92">
            <w:pPr>
              <w:rPr>
                <w:sz w:val="22"/>
                <w:szCs w:val="22"/>
              </w:rPr>
            </w:pPr>
          </w:p>
          <w:p w14:paraId="0DBE653D" w14:textId="77777777" w:rsidR="00517C92" w:rsidRDefault="00FB0B09">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5C3E967F" w14:textId="77777777" w:rsidR="00517C92" w:rsidRDefault="00517C92">
            <w:pPr>
              <w:rPr>
                <w:sz w:val="22"/>
                <w:szCs w:val="22"/>
              </w:rPr>
            </w:pPr>
          </w:p>
          <w:p w14:paraId="68206EF6" w14:textId="77777777" w:rsidR="00517C92" w:rsidRDefault="00FB0B09">
            <w:pPr>
              <w:ind w:firstLine="425"/>
              <w:jc w:val="both"/>
              <w:rPr>
                <w:sz w:val="22"/>
                <w:szCs w:val="22"/>
              </w:rPr>
            </w:pPr>
            <w:r>
              <w:rPr>
                <w:sz w:val="22"/>
                <w:szCs w:val="22"/>
              </w:rPr>
              <w:t>4. Man ir mano atstovaujamam JP projekto</w:t>
            </w:r>
            <w:r>
              <w:rPr>
                <w:b/>
                <w:bCs/>
                <w:sz w:val="22"/>
                <w:szCs w:val="22"/>
              </w:rPr>
              <w:t xml:space="preserve"> </w:t>
            </w:r>
            <w:r>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3F4DB1A1" w14:textId="77777777" w:rsidR="00517C92" w:rsidRDefault="00517C92">
            <w:pPr>
              <w:rPr>
                <w:sz w:val="22"/>
                <w:szCs w:val="22"/>
              </w:rPr>
            </w:pPr>
          </w:p>
          <w:p w14:paraId="22A4344C" w14:textId="77777777" w:rsidR="00517C92" w:rsidRDefault="00FB0B09">
            <w:pPr>
              <w:ind w:firstLine="425"/>
              <w:jc w:val="both"/>
              <w:rPr>
                <w:sz w:val="22"/>
                <w:szCs w:val="22"/>
              </w:rPr>
            </w:pPr>
            <w:r>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1077140A" w14:textId="77777777" w:rsidR="00517C92" w:rsidRDefault="00517C92">
            <w:pPr>
              <w:rPr>
                <w:sz w:val="22"/>
                <w:szCs w:val="22"/>
              </w:rPr>
            </w:pPr>
          </w:p>
          <w:p w14:paraId="43488199" w14:textId="77777777" w:rsidR="00517C92" w:rsidRDefault="00FB0B09">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4FA0ACBD" w14:textId="77777777" w:rsidR="00517C92" w:rsidRDefault="00517C92">
            <w:pPr>
              <w:rPr>
                <w:sz w:val="22"/>
                <w:szCs w:val="22"/>
              </w:rPr>
            </w:pPr>
          </w:p>
          <w:p w14:paraId="620FA68D" w14:textId="77777777" w:rsidR="00517C92" w:rsidRDefault="00FB0B09">
            <w:pPr>
              <w:ind w:firstLine="318"/>
              <w:jc w:val="both"/>
              <w:rPr>
                <w:i/>
                <w:iCs/>
                <w:sz w:val="22"/>
                <w:szCs w:val="22"/>
              </w:rPr>
            </w:pPr>
            <w:r>
              <w:rPr>
                <w:sz w:val="22"/>
                <w:szCs w:val="22"/>
                <w:lang w:eastAsia="lt-LT"/>
              </w:rPr>
              <w:lastRenderedPageBreak/>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(-iai) ar mažosios bendrijos atstovas (-ai), turintis (-ys)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(-ys) teisę surašyti ir pasirašyti JP projekto</w:t>
            </w:r>
            <w:r>
              <w:rPr>
                <w:b/>
                <w:bCs/>
                <w:sz w:val="22"/>
                <w:szCs w:val="22"/>
                <w:lang w:eastAsia="lt-LT"/>
              </w:rPr>
              <w:t xml:space="preserve"> </w:t>
            </w:r>
            <w:r>
              <w:rPr>
                <w:sz w:val="22"/>
                <w:szCs w:val="22"/>
                <w:lang w:eastAsia="lt-LT"/>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(-iai) ar mažosios bendrijos atstovas (-ai), turintis (-ys) teisę juridinio asmens vardu sudaryti sandorį, ar apskaitą tvarkantis asmuo arba kitas (kiti) asmuo (-</w:t>
            </w:r>
            <w:proofErr w:type="spellStart"/>
            <w:r>
              <w:rPr>
                <w:sz w:val="22"/>
                <w:szCs w:val="22"/>
                <w:lang w:eastAsia="lt-LT"/>
              </w:rPr>
              <w:t>enys</w:t>
            </w:r>
            <w:proofErr w:type="spellEnd"/>
            <w:r>
              <w:rPr>
                <w:sz w:val="22"/>
                <w:szCs w:val="22"/>
                <w:lang w:eastAsia="lt-LT"/>
              </w:rPr>
              <w:t>), turintis (-ys) teisę surašyti ir pasirašyti</w:t>
            </w:r>
            <w:r>
              <w:rPr>
                <w:b/>
                <w:bCs/>
                <w:sz w:val="22"/>
                <w:szCs w:val="22"/>
                <w:lang w:eastAsia="lt-LT"/>
              </w:rPr>
              <w:t xml:space="preserve"> </w:t>
            </w:r>
            <w:r>
              <w:rPr>
                <w:sz w:val="22"/>
                <w:szCs w:val="22"/>
                <w:lang w:eastAsia="lt-LT"/>
              </w:rPr>
              <w:t>JP projekto</w:t>
            </w:r>
            <w:r>
              <w:rPr>
                <w:b/>
                <w:bCs/>
                <w:sz w:val="22"/>
                <w:szCs w:val="22"/>
                <w:lang w:eastAsia="lt-LT"/>
              </w:rPr>
              <w:t xml:space="preserve"> </w:t>
            </w:r>
            <w:r>
              <w:rPr>
                <w:sz w:val="22"/>
                <w:szCs w:val="22"/>
                <w:lang w:eastAsia="lt-LT"/>
              </w:rPr>
              <w:t>pareiškėjo apskaitos dokumentus,</w:t>
            </w:r>
            <w:r>
              <w:rPr>
                <w:b/>
                <w:bCs/>
                <w:sz w:val="22"/>
                <w:szCs w:val="22"/>
                <w:lang w:eastAsia="lt-LT"/>
              </w:rPr>
              <w:t xml:space="preserve">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14:paraId="0D754B8A" w14:textId="77777777" w:rsidR="00517C92" w:rsidRDefault="00517C92">
            <w:pPr>
              <w:rPr>
                <w:sz w:val="22"/>
                <w:szCs w:val="22"/>
              </w:rPr>
            </w:pPr>
          </w:p>
          <w:p w14:paraId="67DF9837" w14:textId="77777777" w:rsidR="00517C92" w:rsidRDefault="00FB0B09">
            <w:pPr>
              <w:ind w:firstLine="426"/>
              <w:jc w:val="both"/>
              <w:rPr>
                <w:sz w:val="22"/>
                <w:szCs w:val="22"/>
              </w:rPr>
            </w:pPr>
            <w:r>
              <w:rPr>
                <w:sz w:val="22"/>
                <w:szCs w:val="22"/>
                <w:lang w:eastAsia="lt-LT"/>
              </w:rPr>
              <w:t xml:space="preserve">8. </w:t>
            </w:r>
            <w:r>
              <w:rPr>
                <w:color w:val="000000"/>
                <w:sz w:val="22"/>
                <w:szCs w:val="22"/>
              </w:rPr>
              <w:t xml:space="preserve">Aš įsipareigoju ar mano atstovaujamas JP projekto pareiškėjas įsipareigoja 5 metus nuo </w:t>
            </w:r>
            <w:r>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Pr>
                <w:i/>
                <w:iCs/>
                <w:sz w:val="22"/>
                <w:szCs w:val="22"/>
              </w:rPr>
              <w:t>taikoma, kai JP finansuojamas iš Sanglaudos fondo, Europos regioninės plėtros fondo (toliau – ERPF) arba Teisingos pertvarkos fondo ir investuojama į infrastruktūrą arba gamybą (prekių ar paslaugų kūrimą).</w:t>
            </w:r>
            <w:r>
              <w:rPr>
                <w:sz w:val="22"/>
                <w:szCs w:val="22"/>
              </w:rPr>
              <w:t xml:space="preserve"> </w:t>
            </w:r>
            <w:r>
              <w:rPr>
                <w:i/>
                <w:iCs/>
                <w:sz w:val="22"/>
                <w:szCs w:val="22"/>
              </w:rPr>
              <w:t xml:space="preserve">Netaikoma, jei JP projektui suteiktas pažangumo ženklas, apibrėžtas 2021 m. birželio 24 d. Europos Parlamento ir Tarybos reglamento </w:t>
            </w:r>
            <w:hyperlink r:id="rId12" w:tgtFrame="_blank" w:history="1">
              <w:r w:rsidR="00517C92">
                <w:rPr>
                  <w:i/>
                  <w:iCs/>
                  <w:color w:val="0563C1" w:themeColor="hyperlink"/>
                  <w:sz w:val="22"/>
                  <w:szCs w:val="22"/>
                  <w:u w:val="single"/>
                </w:rPr>
                <w:t>(ES) 2021/1060</w:t>
              </w:r>
            </w:hyperlink>
            <w:r>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Pr>
                <w:i/>
                <w:sz w:val="22"/>
                <w:szCs w:val="22"/>
              </w:rPr>
              <w:t>, bet nefinansuotas arba bendrai finansuojamas</w:t>
            </w:r>
            <w:r>
              <w:rPr>
                <w:i/>
                <w:iCs/>
                <w:sz w:val="22"/>
                <w:szCs w:val="22"/>
              </w:rPr>
              <w:t xml:space="preserve"> </w:t>
            </w:r>
            <w:r>
              <w:rPr>
                <w:i/>
                <w:iCs/>
                <w:color w:val="000000"/>
                <w:sz w:val="22"/>
                <w:szCs w:val="22"/>
              </w:rPr>
              <w:t>pagal programą, bendrai finansuojamą bendrosios mokslinių tyrimų ir inovacijų programos „Europos horizontas“ (toliau – programa „Europos horizontas“) lėšomis,</w:t>
            </w:r>
            <w:r>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Pr>
                <w:color w:val="000000"/>
                <w:sz w:val="22"/>
                <w:szCs w:val="22"/>
              </w:rPr>
              <w:t>). Esu informuotas (-a), kad šiame punkte nurodytų asmenų duomenys tvarkomi vykdant BNR reglamento 73 straipsnio 2 punkto h dalyje nustatytą pareigą.</w:t>
            </w:r>
          </w:p>
          <w:p w14:paraId="07DF60D5" w14:textId="77777777" w:rsidR="00517C92" w:rsidRDefault="00517C92">
            <w:pPr>
              <w:ind w:firstLine="426"/>
              <w:jc w:val="both"/>
              <w:rPr>
                <w:sz w:val="22"/>
                <w:szCs w:val="22"/>
              </w:rPr>
            </w:pPr>
          </w:p>
          <w:p w14:paraId="1F927F9B" w14:textId="77777777" w:rsidR="00517C92" w:rsidRDefault="00FB0B09">
            <w:pPr>
              <w:tabs>
                <w:tab w:val="left" w:pos="426"/>
                <w:tab w:val="left" w:pos="1418"/>
                <w:tab w:val="left" w:pos="1560"/>
                <w:tab w:val="left" w:pos="2268"/>
              </w:tabs>
              <w:ind w:firstLine="351"/>
              <w:jc w:val="both"/>
              <w:rPr>
                <w:szCs w:val="24"/>
                <w:highlight w:val="yellow"/>
              </w:rPr>
            </w:pPr>
            <w:r>
              <w:rPr>
                <w:bCs/>
                <w:sz w:val="22"/>
                <w:szCs w:val="22"/>
              </w:rPr>
              <w:t xml:space="preserve">9. </w:t>
            </w:r>
            <w:r>
              <w:rPr>
                <w:sz w:val="22"/>
                <w:szCs w:val="22"/>
              </w:rPr>
              <w:t xml:space="preserve">Aš arba mano atstovaujamas JP projekto pareiškėjas </w:t>
            </w:r>
            <w:r>
              <w:rPr>
                <w:rFonts w:eastAsia="Aptos"/>
                <w:kern w:val="2"/>
                <w:sz w:val="22"/>
                <w:szCs w:val="22"/>
              </w:rPr>
              <w:t xml:space="preserve">per 2 metus iki paraiškos pateikimo dienos </w:t>
            </w:r>
            <w:r>
              <w:rPr>
                <w:sz w:val="22"/>
                <w:szCs w:val="22"/>
              </w:rPr>
              <w:t xml:space="preserve">nesu (nėra) perkėlęs (kaip apibrėžta 2014 m. birželio 17 d. Komisijos reglamento </w:t>
            </w:r>
            <w:hyperlink r:id="rId13" w:tgtFrame="_blank" w:history="1">
              <w:r w:rsidR="00517C92">
                <w:rPr>
                  <w:color w:val="0563C1" w:themeColor="hyperlink"/>
                  <w:sz w:val="22"/>
                  <w:szCs w:val="22"/>
                  <w:u w:val="single"/>
                </w:rPr>
                <w:t>(ES) Nr. 651/2014</w:t>
              </w:r>
            </w:hyperlink>
            <w:r>
              <w:rPr>
                <w:sz w:val="22"/>
                <w:szCs w:val="22"/>
              </w:rPr>
              <w:t xml:space="preserve">, kuriuo tam </w:t>
            </w:r>
            <w:r>
              <w:rPr>
                <w:sz w:val="22"/>
                <w:szCs w:val="22"/>
              </w:rPr>
              <w:lastRenderedPageBreak/>
              <w:t xml:space="preserve">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w:t>
            </w:r>
            <w:r>
              <w:rPr>
                <w:rFonts w:eastAsia="Aptos"/>
                <w:kern w:val="2"/>
                <w:sz w:val="22"/>
                <w:szCs w:val="22"/>
              </w:rPr>
              <w:t xml:space="preserve">o kai man arba mano atstovaujamam JP projekto pareiškėjui teikiama regioninė investicinė pagalba pagal Reglamento </w:t>
            </w:r>
            <w:hyperlink r:id="rId14"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14 straipsnį, papildomai</w:t>
            </w:r>
            <w:r>
              <w:rPr>
                <w:sz w:val="22"/>
                <w:szCs w:val="22"/>
              </w:rPr>
              <w:t xml:space="preserve"> įsipareigoju (-a) to nedaryti JP įgyvendinimo metu bei 2 metus po JP įgyvendinimo pabaigos,</w:t>
            </w:r>
            <w:r>
              <w:rPr>
                <w:rFonts w:eastAsia="Aptos"/>
                <w:kern w:val="2"/>
                <w:sz w:val="22"/>
                <w:szCs w:val="22"/>
              </w:rPr>
              <w:t xml:space="preserve"> kaip tai nustatyta Reglamento </w:t>
            </w:r>
            <w:hyperlink r:id="rId15"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14 straipsnio 16 dalyje. Šiame punkte įmonė suprantama kaip</w:t>
            </w:r>
            <w:r>
              <w:rPr>
                <w:rFonts w:ascii="Aptos" w:eastAsia="Aptos" w:hAnsi="Aptos"/>
                <w:kern w:val="2"/>
              </w:rPr>
              <w:t xml:space="preserve"> </w:t>
            </w:r>
            <w:r>
              <w:rPr>
                <w:rFonts w:eastAsia="Aptos"/>
                <w:kern w:val="2"/>
                <w:sz w:val="22"/>
                <w:szCs w:val="22"/>
              </w:rPr>
              <w:t xml:space="preserve">ekonominę veiklą vykdantis subjektas, kad ir koks būtų jo teisinis statusas, t. y. taip, kaip ši sąvoka apibrėžta Reglamento </w:t>
            </w:r>
            <w:hyperlink r:id="rId16"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I priedo 1 straipsnyje</w:t>
            </w:r>
            <w:r>
              <w:rPr>
                <w:rFonts w:eastAsia="Aptos"/>
                <w:b/>
                <w:bCs/>
                <w:kern w:val="2"/>
                <w:sz w:val="22"/>
                <w:szCs w:val="22"/>
              </w:rPr>
              <w:t xml:space="preserve"> </w:t>
            </w:r>
            <w:r>
              <w:rPr>
                <w:rFonts w:eastAsia="Aptos"/>
                <w:kern w:val="2"/>
                <w:sz w:val="22"/>
                <w:szCs w:val="22"/>
              </w:rPr>
              <w:t>(</w:t>
            </w:r>
            <w:r>
              <w:rPr>
                <w:rFonts w:eastAsia="Aptos"/>
                <w:i/>
                <w:iCs/>
                <w:kern w:val="2"/>
                <w:sz w:val="22"/>
                <w:szCs w:val="22"/>
              </w:rPr>
              <w:t xml:space="preserve">reikalavimai taikomi JP projekto vykdytojams, kuriems finansavimas skiriamas iš </w:t>
            </w:r>
            <w:r>
              <w:rPr>
                <w:i/>
                <w:iCs/>
                <w:sz w:val="22"/>
                <w:szCs w:val="22"/>
              </w:rPr>
              <w:t>2021–2027 metų Europos Sąjungos fondų investicijų programos lėšų</w:t>
            </w:r>
            <w:r>
              <w:rPr>
                <w:rFonts w:eastAsia="Aptos"/>
                <w:i/>
                <w:iCs/>
                <w:kern w:val="2"/>
                <w:sz w:val="22"/>
                <w:szCs w:val="22"/>
              </w:rPr>
              <w:t xml:space="preserve">, kaip ekonominę veiklą vykdantiems subjektams, kad ir koks būtų jų teisinis statusas. Reikalavimai taikomi ir JP projektams, finansuojamiems iš </w:t>
            </w:r>
            <w:r>
              <w:rPr>
                <w:i/>
                <w:iCs/>
                <w:sz w:val="22"/>
                <w:szCs w:val="22"/>
              </w:rPr>
              <w:t>Ekonomikos gaivinimo ir atsparumo didinimo priemonė</w:t>
            </w:r>
            <w:r>
              <w:rPr>
                <w:rFonts w:eastAsia="Aptos"/>
                <w:i/>
                <w:iCs/>
                <w:kern w:val="2"/>
                <w:sz w:val="22"/>
                <w:szCs w:val="22"/>
              </w:rPr>
              <w:t xml:space="preserve">s lėšų, kai JP projekto vykdytojams teikiama regioninė investicinė pagalba pagal Reglamento </w:t>
            </w:r>
            <w:hyperlink r:id="rId17" w:tgtFrame="_blank" w:history="1">
              <w:r w:rsidR="00517C92">
                <w:rPr>
                  <w:rFonts w:eastAsia="Aptos"/>
                  <w:i/>
                  <w:iCs/>
                  <w:color w:val="0563C1" w:themeColor="hyperlink"/>
                  <w:kern w:val="2"/>
                  <w:sz w:val="22"/>
                  <w:szCs w:val="22"/>
                  <w:u w:val="single"/>
                </w:rPr>
                <w:t>(ES) Nr. 651/2014</w:t>
              </w:r>
            </w:hyperlink>
            <w:r>
              <w:rPr>
                <w:rFonts w:eastAsia="Aptos"/>
                <w:i/>
                <w:iCs/>
                <w:kern w:val="2"/>
                <w:sz w:val="22"/>
                <w:szCs w:val="22"/>
              </w:rPr>
              <w:t xml:space="preserve"> 14 straipsnį</w:t>
            </w:r>
            <w:r>
              <w:rPr>
                <w:rFonts w:eastAsia="Aptos"/>
                <w:kern w:val="2"/>
                <w:sz w:val="22"/>
                <w:szCs w:val="22"/>
              </w:rPr>
              <w:t>)</w:t>
            </w:r>
            <w:r>
              <w:rPr>
                <w:sz w:val="22"/>
                <w:szCs w:val="22"/>
              </w:rPr>
              <w:t>. Esu informuotas (-a), kad šiame punkte nurodytų asmenų duomenys tvarkomi vykdant BNR reglamento 73 straipsnio 2 punkto h dalyje nustatytą pareigą.</w:t>
            </w:r>
          </w:p>
          <w:p w14:paraId="523627F0" w14:textId="77777777" w:rsidR="00517C92" w:rsidRDefault="00517C92">
            <w:pPr>
              <w:rPr>
                <w:sz w:val="22"/>
                <w:szCs w:val="22"/>
              </w:rPr>
            </w:pPr>
          </w:p>
          <w:p w14:paraId="02A6F8BC" w14:textId="77777777" w:rsidR="00517C92" w:rsidRDefault="00FB0B09">
            <w:pPr>
              <w:tabs>
                <w:tab w:val="left" w:pos="0"/>
                <w:tab w:val="left" w:pos="1134"/>
                <w:tab w:val="left" w:pos="1843"/>
              </w:tabs>
              <w:ind w:firstLine="351"/>
              <w:jc w:val="both"/>
              <w:rPr>
                <w:color w:val="000000"/>
                <w:sz w:val="22"/>
                <w:szCs w:val="22"/>
              </w:rPr>
            </w:pPr>
            <w:r>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Pr>
                <w:b/>
                <w:bCs/>
                <w:sz w:val="22"/>
                <w:szCs w:val="22"/>
              </w:rPr>
              <w:t xml:space="preserve"> </w:t>
            </w:r>
            <w:r>
              <w:rPr>
                <w:sz w:val="22"/>
                <w:szCs w:val="22"/>
              </w:rPr>
              <w:t>(toliau – Projektų administravimo ir finansavimo taisyklės) 245–248 punktuose nustatyta tvarka.</w:t>
            </w:r>
          </w:p>
          <w:p w14:paraId="5AA0EFE7" w14:textId="77777777" w:rsidR="00517C92" w:rsidRDefault="00517C92">
            <w:pPr>
              <w:rPr>
                <w:sz w:val="22"/>
                <w:szCs w:val="22"/>
              </w:rPr>
            </w:pPr>
          </w:p>
          <w:p w14:paraId="6B20662E" w14:textId="77777777" w:rsidR="00517C92" w:rsidRDefault="00FB0B09">
            <w:pPr>
              <w:ind w:firstLine="426"/>
              <w:jc w:val="both"/>
              <w:rPr>
                <w:sz w:val="22"/>
                <w:szCs w:val="22"/>
                <w:lang w:eastAsia="lt-LT"/>
              </w:rPr>
            </w:pPr>
            <w:r>
              <w:rPr>
                <w:sz w:val="22"/>
                <w:szCs w:val="22"/>
                <w:lang w:eastAsia="lt-LT"/>
              </w:rPr>
              <w:t xml:space="preserve">11. Man ar mano atstovaujamam JP projekto pareiškėjui paraiškos pateikimo dieną </w:t>
            </w:r>
            <w:r>
              <w:rPr>
                <w:sz w:val="22"/>
                <w:szCs w:val="22"/>
              </w:rPr>
              <w:t>nėra taikomas apribojimas (iki 5 metų) neskirti Europos Sąjungos finansinės paramos dėl trečiųjų šalių piliečių nelegalaus įdarbinimo,</w:t>
            </w:r>
            <w:r>
              <w:rPr>
                <w:kern w:val="2"/>
                <w:sz w:val="22"/>
                <w:szCs w:val="22"/>
              </w:rPr>
              <w:t xml:space="preserve"> kaip nustatyta Lietuvos Respublikos užimtumo įstatymo 56 straipsnio</w:t>
            </w:r>
            <w:r>
              <w:rPr>
                <w:sz w:val="22"/>
                <w:szCs w:val="22"/>
              </w:rPr>
              <w:t xml:space="preserve"> </w:t>
            </w:r>
            <w:r>
              <w:rPr>
                <w:kern w:val="2"/>
                <w:sz w:val="22"/>
                <w:szCs w:val="22"/>
              </w:rPr>
              <w:t>1 dalies 2 punkte ir 5 dalies 2 punkte</w:t>
            </w:r>
            <w:r>
              <w:rPr>
                <w:sz w:val="22"/>
                <w:szCs w:val="22"/>
              </w:rPr>
              <w:t xml:space="preserve"> </w:t>
            </w:r>
            <w:r>
              <w:rPr>
                <w:i/>
                <w:iCs/>
                <w:sz w:val="22"/>
                <w:szCs w:val="22"/>
              </w:rPr>
              <w:t>(netaikoma viešiesiems juridiniams asmenims</w:t>
            </w:r>
            <w:r>
              <w:rPr>
                <w:sz w:val="22"/>
                <w:szCs w:val="22"/>
              </w:rPr>
              <w:t>). Esu informuotas (-a), kad šiame punkte nurodytų asmenų duomenys tvarkomi vadovaujantis Užimtumo</w:t>
            </w:r>
            <w:r>
              <w:rPr>
                <w:b/>
                <w:bCs/>
                <w:sz w:val="22"/>
                <w:szCs w:val="22"/>
              </w:rPr>
              <w:t xml:space="preserve"> </w:t>
            </w:r>
            <w:r>
              <w:rPr>
                <w:sz w:val="22"/>
                <w:szCs w:val="22"/>
              </w:rPr>
              <w:t xml:space="preserve">įstatymo 1 straipsnio 4 dalimi ir 56 straipsnio 5 dalies 2 punktu. </w:t>
            </w:r>
          </w:p>
          <w:p w14:paraId="54FCEDD1" w14:textId="77777777" w:rsidR="00517C92" w:rsidRDefault="00517C92">
            <w:pPr>
              <w:rPr>
                <w:sz w:val="22"/>
                <w:szCs w:val="22"/>
              </w:rPr>
            </w:pPr>
          </w:p>
          <w:p w14:paraId="063C558D" w14:textId="77777777" w:rsidR="00517C92" w:rsidRDefault="00FB0B09">
            <w:pPr>
              <w:ind w:firstLine="425"/>
              <w:jc w:val="both"/>
              <w:rPr>
                <w:sz w:val="22"/>
                <w:szCs w:val="22"/>
              </w:rPr>
            </w:pPr>
            <w:r>
              <w:rPr>
                <w:sz w:val="22"/>
                <w:szCs w:val="22"/>
                <w:lang w:eastAsia="lt-LT"/>
              </w:rPr>
              <w:t xml:space="preserve">12.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JP projekto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53AAC7E8" w14:textId="77777777" w:rsidR="00517C92" w:rsidRDefault="00517C92">
            <w:pPr>
              <w:rPr>
                <w:sz w:val="22"/>
                <w:szCs w:val="22"/>
              </w:rPr>
            </w:pPr>
          </w:p>
          <w:p w14:paraId="59C3E646" w14:textId="77777777" w:rsidR="00517C92" w:rsidRDefault="00FB0B09">
            <w:pPr>
              <w:ind w:firstLine="425"/>
              <w:jc w:val="both"/>
              <w:rPr>
                <w:sz w:val="22"/>
                <w:szCs w:val="22"/>
                <w:lang w:eastAsia="lt-LT"/>
              </w:rPr>
            </w:pPr>
            <w:r>
              <w:rPr>
                <w:sz w:val="22"/>
                <w:szCs w:val="22"/>
                <w:lang w:eastAsia="lt-LT"/>
              </w:rPr>
              <w:t xml:space="preserve">13.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4B65E0D9" w14:textId="77777777" w:rsidR="00517C92" w:rsidRDefault="00517C92">
            <w:pPr>
              <w:rPr>
                <w:sz w:val="22"/>
                <w:szCs w:val="22"/>
              </w:rPr>
            </w:pPr>
          </w:p>
          <w:p w14:paraId="1E6FC15F" w14:textId="77777777" w:rsidR="00517C92" w:rsidRDefault="00FB0B09">
            <w:pPr>
              <w:ind w:firstLine="425"/>
              <w:jc w:val="both"/>
              <w:rPr>
                <w:sz w:val="22"/>
                <w:szCs w:val="22"/>
                <w:lang w:eastAsia="lt-LT"/>
              </w:rPr>
            </w:pPr>
            <w:r>
              <w:rPr>
                <w:sz w:val="22"/>
                <w:szCs w:val="22"/>
                <w:lang w:eastAsia="lt-LT"/>
              </w:rPr>
              <w:t>14.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405A1980" w14:textId="77777777" w:rsidR="00517C92" w:rsidRDefault="00517C92">
            <w:pPr>
              <w:rPr>
                <w:sz w:val="22"/>
                <w:szCs w:val="22"/>
              </w:rPr>
            </w:pPr>
          </w:p>
          <w:p w14:paraId="5B9121FC" w14:textId="77777777" w:rsidR="00517C92" w:rsidRDefault="00FB0B09">
            <w:pPr>
              <w:ind w:firstLine="425"/>
              <w:jc w:val="both"/>
              <w:rPr>
                <w:sz w:val="22"/>
                <w:szCs w:val="22"/>
                <w:lang w:eastAsia="lt-LT"/>
              </w:rPr>
            </w:pPr>
            <w:r>
              <w:rPr>
                <w:sz w:val="22"/>
                <w:szCs w:val="22"/>
                <w:lang w:eastAsia="lt-LT"/>
              </w:rPr>
              <w:t xml:space="preserve">15. </w:t>
            </w:r>
            <w:r>
              <w:rPr>
                <w:color w:val="000000"/>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69D19C42" w14:textId="77777777" w:rsidR="00517C92" w:rsidRDefault="00517C92">
            <w:pPr>
              <w:rPr>
                <w:sz w:val="22"/>
                <w:szCs w:val="22"/>
              </w:rPr>
            </w:pPr>
          </w:p>
          <w:p w14:paraId="29647668" w14:textId="77777777" w:rsidR="00517C92" w:rsidRDefault="00FB0B09">
            <w:pPr>
              <w:ind w:firstLine="425"/>
              <w:jc w:val="both"/>
              <w:rPr>
                <w:sz w:val="22"/>
                <w:szCs w:val="22"/>
                <w:lang w:eastAsia="lt-LT"/>
              </w:rPr>
            </w:pPr>
            <w:r>
              <w:rPr>
                <w:sz w:val="22"/>
                <w:szCs w:val="22"/>
                <w:lang w:eastAsia="lt-LT"/>
              </w:rPr>
              <w:t>16.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E1F32E0" w14:textId="77777777" w:rsidR="00517C92" w:rsidRDefault="00517C92">
            <w:pPr>
              <w:rPr>
                <w:sz w:val="22"/>
                <w:szCs w:val="22"/>
              </w:rPr>
            </w:pPr>
          </w:p>
          <w:p w14:paraId="5DEF6C9A" w14:textId="77777777" w:rsidR="00517C92" w:rsidRDefault="00FB0B09">
            <w:pPr>
              <w:keepNext/>
              <w:tabs>
                <w:tab w:val="left" w:pos="851"/>
              </w:tabs>
              <w:ind w:firstLine="425"/>
              <w:jc w:val="both"/>
              <w:rPr>
                <w:sz w:val="22"/>
                <w:szCs w:val="22"/>
                <w:lang w:eastAsia="lt-LT"/>
              </w:rPr>
            </w:pPr>
            <w:r>
              <w:rPr>
                <w:sz w:val="22"/>
                <w:szCs w:val="22"/>
                <w:lang w:eastAsia="lt-LT"/>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452636BF" w14:textId="77777777" w:rsidR="00517C92" w:rsidRDefault="00517C92">
            <w:pPr>
              <w:rPr>
                <w:sz w:val="22"/>
                <w:szCs w:val="22"/>
              </w:rPr>
            </w:pPr>
          </w:p>
          <w:p w14:paraId="660F1F51" w14:textId="77777777" w:rsidR="00517C92" w:rsidRDefault="00FB0B09">
            <w:pPr>
              <w:ind w:firstLine="425"/>
              <w:jc w:val="both"/>
              <w:rPr>
                <w:sz w:val="22"/>
                <w:szCs w:val="22"/>
                <w:lang w:eastAsia="lt-LT"/>
              </w:rPr>
            </w:pPr>
            <w:r>
              <w:rPr>
                <w:sz w:val="22"/>
                <w:szCs w:val="22"/>
                <w:lang w:eastAsia="lt-LT"/>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6D314FC6" w14:textId="77777777" w:rsidR="00517C92" w:rsidRDefault="00517C92">
            <w:pPr>
              <w:rPr>
                <w:sz w:val="22"/>
                <w:szCs w:val="22"/>
              </w:rPr>
            </w:pPr>
          </w:p>
          <w:p w14:paraId="17CE479B" w14:textId="77777777" w:rsidR="00517C92" w:rsidRDefault="00FB0B09">
            <w:pPr>
              <w:ind w:firstLine="425"/>
              <w:jc w:val="both"/>
              <w:rPr>
                <w:sz w:val="22"/>
                <w:szCs w:val="22"/>
                <w:shd w:val="clear" w:color="auto" w:fill="FFFFFF"/>
              </w:rPr>
            </w:pPr>
            <w:r>
              <w:rPr>
                <w:sz w:val="22"/>
                <w:szCs w:val="22"/>
                <w:lang w:eastAsia="lt-LT"/>
              </w:rPr>
              <w:t>19.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Pr>
                <w:i/>
                <w:iCs/>
                <w:sz w:val="22"/>
                <w:szCs w:val="22"/>
              </w:rPr>
              <w:t>(taikoma tik juridiniams asmenims)</w:t>
            </w:r>
            <w:r>
              <w:rPr>
                <w:sz w:val="22"/>
                <w:szCs w:val="22"/>
              </w:rPr>
              <w:t>.</w:t>
            </w:r>
          </w:p>
          <w:p w14:paraId="5F9DD5B4" w14:textId="77777777" w:rsidR="00517C92" w:rsidRDefault="00517C92">
            <w:pPr>
              <w:rPr>
                <w:sz w:val="22"/>
                <w:szCs w:val="22"/>
              </w:rPr>
            </w:pPr>
          </w:p>
          <w:p w14:paraId="451C56C6" w14:textId="77777777" w:rsidR="00517C92" w:rsidRDefault="00FB0B09">
            <w:pPr>
              <w:ind w:firstLine="425"/>
              <w:jc w:val="both"/>
              <w:rPr>
                <w:sz w:val="22"/>
                <w:szCs w:val="22"/>
                <w:lang w:eastAsia="lt-LT"/>
              </w:rPr>
            </w:pPr>
            <w:r>
              <w:rPr>
                <w:color w:val="000000"/>
                <w:sz w:val="22"/>
                <w:szCs w:val="22"/>
              </w:rPr>
              <w:t>20. Esu informuotas (-a)</w:t>
            </w:r>
            <w:r>
              <w:rPr>
                <w:sz w:val="22"/>
                <w:szCs w:val="22"/>
                <w:lang w:eastAsia="lt-LT"/>
              </w:rPr>
              <w:t xml:space="preserve"> arba mano atstovaujamas JP projekto pareiškėjas</w:t>
            </w:r>
            <w:r>
              <w:rPr>
                <w:color w:val="000000"/>
                <w:sz w:val="22"/>
                <w:szCs w:val="22"/>
              </w:rPr>
              <w:t xml:space="preserve"> yra informuotas, kad vadovaudamasis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6B39B17C" w14:textId="77777777" w:rsidR="00517C92" w:rsidRDefault="00517C92">
            <w:pPr>
              <w:rPr>
                <w:sz w:val="22"/>
                <w:szCs w:val="22"/>
              </w:rPr>
            </w:pPr>
          </w:p>
          <w:p w14:paraId="1F5ACDCC" w14:textId="77777777" w:rsidR="00517C92" w:rsidRDefault="00FB0B09">
            <w:pPr>
              <w:ind w:firstLine="460"/>
              <w:jc w:val="both"/>
              <w:rPr>
                <w:sz w:val="22"/>
                <w:szCs w:val="22"/>
              </w:rPr>
            </w:pPr>
            <w:r>
              <w:rPr>
                <w:sz w:val="22"/>
                <w:szCs w:val="22"/>
                <w:lang w:eastAsia="lt-LT"/>
              </w:rPr>
              <w:t xml:space="preserve">21. </w:t>
            </w:r>
            <w:r>
              <w:rPr>
                <w:sz w:val="22"/>
                <w:szCs w:val="22"/>
              </w:rPr>
              <w:t xml:space="preserve">Esu informuotas (-a) arba mano atstovaujamas JP projekto pareiškėjas yra informuotas, kad vadovaudamiesi BNR reglamento 70 straipsnio 3 dalimi, 71 straipsnio 3 dalimi, 74 straipsniu, </w:t>
            </w:r>
            <w:r>
              <w:rPr>
                <w:iCs/>
                <w:sz w:val="22"/>
                <w:szCs w:val="22"/>
              </w:rPr>
              <w:t xml:space="preserve">2024 m. rugsėjo 23 d. Europos Parlamento ir Tarybos reglamento </w:t>
            </w:r>
            <w:hyperlink r:id="rId18" w:tgtFrame="_blank" w:history="1">
              <w:r w:rsidR="00517C92">
                <w:rPr>
                  <w:iCs/>
                  <w:color w:val="0563C1" w:themeColor="hyperlink"/>
                  <w:sz w:val="22"/>
                  <w:szCs w:val="22"/>
                  <w:u w:val="single"/>
                </w:rPr>
                <w:t>(ES, Euratomas) 2024/2509</w:t>
              </w:r>
            </w:hyperlink>
            <w:r>
              <w:rPr>
                <w:iCs/>
                <w:sz w:val="22"/>
                <w:szCs w:val="22"/>
              </w:rPr>
              <w:t xml:space="preserve"> dėl Sąjungos bendrajam biudžetui taikomų finansinių taisyklių</w:t>
            </w:r>
            <w:r>
              <w:rPr>
                <w:sz w:val="22"/>
                <w:szCs w:val="22"/>
              </w:rPr>
              <w:t xml:space="preserve"> 129 straipsniu, 2021 m. vasario 12 d. Europos Parlamento ir Tarybos reglamento </w:t>
            </w:r>
            <w:hyperlink r:id="rId19" w:tgtFrame="_blank" w:history="1">
              <w:r w:rsidR="00517C92">
                <w:rPr>
                  <w:color w:val="0563C1" w:themeColor="hyperlink"/>
                  <w:sz w:val="22"/>
                  <w:szCs w:val="22"/>
                  <w:u w:val="single"/>
                </w:rPr>
                <w:t>(ES) 2021/241</w:t>
              </w:r>
            </w:hyperlink>
            <w:r>
              <w:rPr>
                <w:sz w:val="22"/>
                <w:szCs w:val="22"/>
              </w:rPr>
              <w:t>,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w:t>
            </w:r>
            <w:r>
              <w:rPr>
                <w:sz w:val="22"/>
                <w:szCs w:val="22"/>
              </w:rPr>
              <w:lastRenderedPageBreak/>
              <w:t>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7995C660" w14:textId="77777777" w:rsidR="00517C92" w:rsidRDefault="00517C92">
            <w:pPr>
              <w:ind w:firstLine="460"/>
              <w:jc w:val="both"/>
              <w:rPr>
                <w:sz w:val="22"/>
                <w:szCs w:val="22"/>
              </w:rPr>
            </w:pPr>
          </w:p>
          <w:p w14:paraId="01E844B8" w14:textId="77777777" w:rsidR="00517C92" w:rsidRDefault="00FB0B09">
            <w:pPr>
              <w:ind w:firstLine="426"/>
              <w:jc w:val="both"/>
              <w:rPr>
                <w:sz w:val="22"/>
                <w:szCs w:val="22"/>
              </w:rPr>
            </w:pPr>
            <w:r>
              <w:rPr>
                <w:color w:val="000000"/>
                <w:sz w:val="22"/>
                <w:szCs w:val="22"/>
              </w:rPr>
              <w:t xml:space="preserve">22.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46A0F36D" w14:textId="77777777" w:rsidR="00517C92" w:rsidRDefault="00517C92">
            <w:pPr>
              <w:rPr>
                <w:sz w:val="22"/>
                <w:szCs w:val="22"/>
              </w:rPr>
            </w:pPr>
          </w:p>
          <w:p w14:paraId="27A7795D" w14:textId="77777777" w:rsidR="00517C92" w:rsidRDefault="00FB0B09">
            <w:pPr>
              <w:keepNext/>
              <w:ind w:firstLine="426"/>
              <w:jc w:val="both"/>
              <w:rPr>
                <w:sz w:val="22"/>
                <w:szCs w:val="22"/>
              </w:rPr>
            </w:pPr>
            <w:r>
              <w:rPr>
                <w:sz w:val="22"/>
                <w:szCs w:val="22"/>
              </w:rPr>
              <w:t xml:space="preserve">23.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5EE7AA51" w14:textId="77777777" w:rsidR="00517C92" w:rsidRDefault="00517C92">
            <w:pPr>
              <w:rPr>
                <w:sz w:val="22"/>
                <w:szCs w:val="22"/>
              </w:rPr>
            </w:pPr>
          </w:p>
          <w:p w14:paraId="787DD4D7" w14:textId="77777777" w:rsidR="00517C92" w:rsidRDefault="00FB0B09">
            <w:pPr>
              <w:ind w:firstLine="425"/>
              <w:jc w:val="both"/>
              <w:rPr>
                <w:color w:val="000000"/>
                <w:sz w:val="22"/>
                <w:szCs w:val="22"/>
              </w:rPr>
            </w:pPr>
            <w:r>
              <w:rPr>
                <w:sz w:val="22"/>
                <w:szCs w:val="22"/>
              </w:rPr>
              <w:t xml:space="preserve">24. </w:t>
            </w:r>
            <w:r>
              <w:rPr>
                <w:color w:val="000000"/>
                <w:sz w:val="22"/>
                <w:szCs w:val="22"/>
              </w:rPr>
              <w:t xml:space="preserve">Esu </w:t>
            </w:r>
            <w:r>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rPr>
              <w:t xml:space="preserve">teisinis pagrindas – BNR reglamento 4 straipsnis, </w:t>
            </w:r>
            <w:r>
              <w:rPr>
                <w:i/>
                <w:sz w:val="22"/>
                <w:szCs w:val="22"/>
              </w:rPr>
              <w:t>69 straipsnio 2 dali</w:t>
            </w:r>
            <w:r>
              <w:rPr>
                <w:i/>
                <w:iCs/>
                <w:sz w:val="22"/>
                <w:szCs w:val="22"/>
              </w:rPr>
              <w:t>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sz w:val="22"/>
                <w:szCs w:val="22"/>
                <w:shd w:val="clear" w:color="auto" w:fill="FFFFFF"/>
              </w:rPr>
              <w:t xml:space="preserve">2016 m. balandžio 27 d. Europos Parlamento ir Tarybos reglamentu </w:t>
            </w:r>
            <w:hyperlink r:id="rId20" w:tgtFrame="_blank" w:history="1">
              <w:r w:rsidR="00517C92">
                <w:rPr>
                  <w:color w:val="0563C1" w:themeColor="hyperlink"/>
                  <w:sz w:val="22"/>
                  <w:szCs w:val="22"/>
                  <w:u w:val="single"/>
                  <w:shd w:val="clear" w:color="auto" w:fill="FFFFFF"/>
                </w:rPr>
                <w:t>(ES) 2016/679</w:t>
              </w:r>
            </w:hyperlink>
            <w:r>
              <w:rPr>
                <w:sz w:val="22"/>
                <w:szCs w:val="22"/>
                <w:shd w:val="clear" w:color="auto" w:fill="FFFFFF"/>
              </w:rPr>
              <w:t xml:space="preserve"> dėl fizinių asmenų apsaugos tvarkant asmens duomenis ir dėl laisvo tokių duomenų judėjimo ir kuriuo panaikinama Direktyva </w:t>
            </w:r>
            <w:hyperlink r:id="rId21" w:tgtFrame="_blank" w:history="1">
              <w:r w:rsidR="00517C92">
                <w:rPr>
                  <w:color w:val="0563C1" w:themeColor="hyperlink"/>
                  <w:sz w:val="22"/>
                  <w:szCs w:val="22"/>
                  <w:u w:val="single"/>
                  <w:shd w:val="clear" w:color="auto" w:fill="FFFFFF"/>
                </w:rPr>
                <w:t>95/46/EB</w:t>
              </w:r>
            </w:hyperlink>
            <w:r>
              <w:rPr>
                <w:sz w:val="22"/>
                <w:szCs w:val="22"/>
                <w:shd w:val="clear" w:color="auto" w:fill="FFFFFF"/>
              </w:rPr>
              <w:t xml:space="preserve"> (Bendrasis duomenų apsaugos reglamentas) </w:t>
            </w:r>
            <w:r>
              <w:rPr>
                <w:color w:val="000000"/>
                <w:sz w:val="22"/>
                <w:szCs w:val="22"/>
              </w:rPr>
              <w:t xml:space="preserve">arba 2018 m. spalio 23 d. Europos Parlamento ir Tarybos reglamentu </w:t>
            </w:r>
            <w:hyperlink r:id="rId22" w:tgtFrame="_blank" w:history="1">
              <w:r w:rsidR="00517C92">
                <w:rPr>
                  <w:color w:val="0563C1" w:themeColor="hyperlink"/>
                  <w:sz w:val="22"/>
                  <w:szCs w:val="22"/>
                  <w:u w:val="single"/>
                </w:rPr>
                <w:t>(ES) 2018/1725</w:t>
              </w:r>
            </w:hyperlink>
            <w:r>
              <w:rPr>
                <w:color w:val="000000"/>
                <w:sz w:val="22"/>
                <w:szCs w:val="22"/>
              </w:rPr>
              <w:t xml:space="preserve"> dėl fizinių asmenų apsaugos Sąjungos institucijoms, organams, tarnyboms ir agentūroms tvarkant asmens duomenis ir dėl laisvo tokių duomenų judėjimo, kuriuo panaikinamas Reglamentas </w:t>
            </w:r>
            <w:hyperlink r:id="rId23" w:tgtFrame="_blank" w:history="1">
              <w:r w:rsidR="00517C92">
                <w:rPr>
                  <w:color w:val="0563C1" w:themeColor="hyperlink"/>
                  <w:sz w:val="22"/>
                  <w:szCs w:val="22"/>
                  <w:u w:val="single"/>
                </w:rPr>
                <w:t>(EB) Nr. 45/2001</w:t>
              </w:r>
            </w:hyperlink>
            <w:r>
              <w:rPr>
                <w:color w:val="000000"/>
                <w:sz w:val="22"/>
                <w:szCs w:val="22"/>
              </w:rPr>
              <w:t xml:space="preserve"> ir Sprendimas </w:t>
            </w:r>
            <w:hyperlink r:id="rId24" w:tgtFrame="_blank" w:history="1">
              <w:r w:rsidR="00517C92">
                <w:rPr>
                  <w:color w:val="0563C1" w:themeColor="hyperlink"/>
                  <w:sz w:val="22"/>
                  <w:szCs w:val="22"/>
                  <w:u w:val="single"/>
                </w:rPr>
                <w:t>Nr. 1247/2002/EB</w:t>
              </w:r>
            </w:hyperlink>
            <w:r>
              <w:rPr>
                <w:color w:val="000000"/>
                <w:sz w:val="22"/>
                <w:szCs w:val="22"/>
              </w:rPr>
              <w:t>, atsižvelgiant į tai, kuris iš jų taikytinas, bei kitais teisės aktais, reglamentuojančiais asmens duomenų tvarkymą.</w:t>
            </w:r>
          </w:p>
          <w:p w14:paraId="0E5B4022" w14:textId="77777777" w:rsidR="00517C92" w:rsidRDefault="00517C92">
            <w:pPr>
              <w:rPr>
                <w:sz w:val="22"/>
                <w:szCs w:val="22"/>
              </w:rPr>
            </w:pPr>
          </w:p>
          <w:p w14:paraId="5DB80DEC" w14:textId="77777777" w:rsidR="00517C92" w:rsidRDefault="00FB0B09">
            <w:pPr>
              <w:ind w:firstLine="460"/>
              <w:jc w:val="both"/>
              <w:rPr>
                <w:color w:val="000000"/>
                <w:sz w:val="22"/>
                <w:szCs w:val="22"/>
              </w:rPr>
            </w:pPr>
            <w:r>
              <w:rPr>
                <w:color w:val="000000"/>
                <w:sz w:val="22"/>
                <w:szCs w:val="22"/>
              </w:rPr>
              <w:t xml:space="preserve">25.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8FB1210" w14:textId="77777777" w:rsidR="00517C92" w:rsidRDefault="00517C92">
            <w:pPr>
              <w:rPr>
                <w:sz w:val="22"/>
                <w:szCs w:val="22"/>
              </w:rPr>
            </w:pPr>
          </w:p>
          <w:p w14:paraId="52F0EF44" w14:textId="77777777" w:rsidR="00517C92" w:rsidRDefault="00FB0B09">
            <w:pPr>
              <w:ind w:firstLine="460"/>
              <w:jc w:val="both"/>
              <w:rPr>
                <w:sz w:val="22"/>
                <w:szCs w:val="22"/>
              </w:rPr>
            </w:pPr>
            <w:r>
              <w:rPr>
                <w:sz w:val="22"/>
                <w:szCs w:val="22"/>
              </w:rPr>
              <w:t xml:space="preserve">26.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w:t>
            </w:r>
            <w:r>
              <w:rPr>
                <w:sz w:val="22"/>
                <w:szCs w:val="22"/>
              </w:rPr>
              <w:lastRenderedPageBreak/>
              <w:t xml:space="preserve">duomenų tvarkymą ir teisių įgyvendinimą skelbiami administruojančiosios institucijos ir JP vykdytojo interneto svetainėse. </w:t>
            </w:r>
          </w:p>
          <w:p w14:paraId="0017DC7F" w14:textId="77777777" w:rsidR="00517C92" w:rsidRDefault="00517C92">
            <w:pPr>
              <w:rPr>
                <w:sz w:val="22"/>
                <w:szCs w:val="22"/>
              </w:rPr>
            </w:pPr>
          </w:p>
          <w:p w14:paraId="2E72B0FB" w14:textId="77777777" w:rsidR="00517C92" w:rsidRDefault="00FB0B09">
            <w:pPr>
              <w:ind w:firstLine="460"/>
              <w:jc w:val="both"/>
              <w:rPr>
                <w:sz w:val="22"/>
                <w:szCs w:val="22"/>
              </w:rPr>
            </w:pPr>
            <w:r>
              <w:rPr>
                <w:sz w:val="22"/>
                <w:szCs w:val="22"/>
              </w:rPr>
              <w:t xml:space="preserve">27. Esu informuotas (-a), kad turiu šias Reglamente </w:t>
            </w:r>
            <w:hyperlink r:id="rId25" w:tgtFrame="_blank" w:history="1">
              <w:r w:rsidR="00517C92">
                <w:rPr>
                  <w:color w:val="0563C1" w:themeColor="hyperlink"/>
                  <w:sz w:val="22"/>
                  <w:szCs w:val="22"/>
                  <w:u w:val="single"/>
                </w:rPr>
                <w:t>(ES) 2016/679</w:t>
              </w:r>
            </w:hyperlink>
            <w:r>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6" w:tgtFrame="_blank" w:history="1">
              <w:r w:rsidR="00517C92">
                <w:rPr>
                  <w:color w:val="0563C1" w:themeColor="hyperlink"/>
                  <w:sz w:val="22"/>
                  <w:szCs w:val="22"/>
                  <w:u w:val="single"/>
                </w:rPr>
                <w:t>(ES) 2016/679</w:t>
              </w:r>
            </w:hyperlink>
            <w:r>
              <w:rPr>
                <w:sz w:val="22"/>
                <w:szCs w:val="22"/>
              </w:rPr>
              <w:t>; 5) apriboti asmens duomenų tvarkymą; 6) pateikti skundą priežiūros institucijai.</w:t>
            </w:r>
          </w:p>
          <w:p w14:paraId="00FC538C" w14:textId="77777777" w:rsidR="00517C92" w:rsidRDefault="00517C92">
            <w:pPr>
              <w:rPr>
                <w:sz w:val="22"/>
                <w:szCs w:val="22"/>
              </w:rPr>
            </w:pPr>
          </w:p>
          <w:p w14:paraId="6B1DD21C" w14:textId="77777777" w:rsidR="00517C92" w:rsidRDefault="00FB0B09">
            <w:pPr>
              <w:ind w:firstLine="460"/>
              <w:jc w:val="both"/>
              <w:rPr>
                <w:color w:val="000000"/>
                <w:sz w:val="22"/>
                <w:szCs w:val="22"/>
              </w:rPr>
            </w:pPr>
            <w:r>
              <w:rPr>
                <w:sz w:val="22"/>
                <w:szCs w:val="22"/>
              </w:rPr>
              <w:t>28.</w:t>
            </w:r>
            <w:r>
              <w:rPr>
                <w:sz w:val="22"/>
                <w:szCs w:val="22"/>
                <w:lang w:eastAsia="lt-LT"/>
              </w:rPr>
              <w:t xml:space="preserve"> Esu informuotas (-a), kad šios paraiškos 6, 7 ir 12</w:t>
            </w:r>
            <w:r>
              <w:rPr>
                <w:b/>
                <w:bCs/>
                <w:sz w:val="22"/>
                <w:szCs w:val="22"/>
                <w:lang w:eastAsia="lt-LT"/>
              </w:rPr>
              <w:t xml:space="preserve"> </w:t>
            </w:r>
            <w:r>
              <w:rPr>
                <w:sz w:val="22"/>
                <w:szCs w:val="22"/>
                <w:lang w:eastAsia="lt-LT"/>
              </w:rPr>
              <w:t>punktuose nurodytų asmenų duomenys tvarkomi vykdant</w:t>
            </w:r>
            <w:r>
              <w:rPr>
                <w:b/>
                <w:bCs/>
                <w:iCs/>
                <w:sz w:val="22"/>
                <w:szCs w:val="22"/>
                <w:lang w:eastAsia="lt-LT"/>
              </w:rPr>
              <w:t xml:space="preserve"> </w:t>
            </w:r>
            <w:r>
              <w:rPr>
                <w:iCs/>
                <w:sz w:val="22"/>
                <w:szCs w:val="22"/>
                <w:lang w:eastAsia="lt-LT"/>
              </w:rPr>
              <w:t xml:space="preserve">Reglamento </w:t>
            </w:r>
            <w:hyperlink r:id="rId27" w:tgtFrame="_blank" w:history="1">
              <w:r w:rsidR="00517C92">
                <w:rPr>
                  <w:iCs/>
                  <w:color w:val="0563C1" w:themeColor="hyperlink"/>
                  <w:sz w:val="22"/>
                  <w:szCs w:val="22"/>
                  <w:u w:val="single"/>
                  <w:lang w:eastAsia="lt-LT"/>
                </w:rPr>
                <w:t>(ES, Euratomas) 2024/2509</w:t>
              </w:r>
            </w:hyperlink>
            <w:r>
              <w:rPr>
                <w:sz w:val="22"/>
                <w:szCs w:val="22"/>
                <w:lang w:eastAsia="lt-LT"/>
              </w:rPr>
              <w:t> 138 straipsnio 1 dalyje nustatytą pareigą</w:t>
            </w:r>
            <w:r>
              <w:rPr>
                <w:color w:val="000000"/>
                <w:sz w:val="22"/>
                <w:szCs w:val="22"/>
              </w:rPr>
              <w:t>.</w:t>
            </w:r>
          </w:p>
          <w:p w14:paraId="72127B79" w14:textId="77777777" w:rsidR="00517C92" w:rsidRDefault="00517C92">
            <w:pPr>
              <w:ind w:firstLine="460"/>
              <w:jc w:val="both"/>
              <w:rPr>
                <w:color w:val="000000"/>
                <w:sz w:val="22"/>
                <w:szCs w:val="22"/>
              </w:rPr>
            </w:pPr>
          </w:p>
          <w:p w14:paraId="4A17CDB6" w14:textId="77777777" w:rsidR="00517C92" w:rsidRDefault="00FB0B09">
            <w:pPr>
              <w:ind w:firstLine="460"/>
              <w:jc w:val="both"/>
              <w:rPr>
                <w:bCs/>
                <w:sz w:val="22"/>
                <w:szCs w:val="22"/>
              </w:rPr>
            </w:pPr>
            <w:r>
              <w:rPr>
                <w:bCs/>
                <w:sz w:val="22"/>
                <w:szCs w:val="22"/>
              </w:rPr>
              <w:t>29. Planuojamų įgyvendinti JP projekto veiklų išlaidos nefinansuojamos pagal kitus mano arba mano atstovaujamo JP projekto pareiškėjo įgyvendintus ir (arba) įgyvendinamus projektus.</w:t>
            </w:r>
          </w:p>
          <w:p w14:paraId="0E3BA998" w14:textId="77777777" w:rsidR="00517C92" w:rsidRDefault="00517C92">
            <w:pPr>
              <w:ind w:firstLine="460"/>
              <w:jc w:val="both"/>
              <w:rPr>
                <w:bCs/>
                <w:sz w:val="22"/>
                <w:szCs w:val="22"/>
              </w:rPr>
            </w:pPr>
          </w:p>
          <w:p w14:paraId="21E5E3F8" w14:textId="77777777" w:rsidR="00517C92" w:rsidRDefault="00FB0B09">
            <w:pPr>
              <w:ind w:firstLine="460"/>
              <w:jc w:val="both"/>
              <w:rPr>
                <w:sz w:val="22"/>
                <w:szCs w:val="22"/>
              </w:rPr>
            </w:pPr>
            <w:r>
              <w:rPr>
                <w:sz w:val="22"/>
                <w:szCs w:val="22"/>
              </w:rPr>
              <w:t xml:space="preserve">30. Esu informuotas (-a), kad rinkdamas (-a), tvarkydamas (-a) projekto dalyvių asmens duomenis turiu užtikrinti </w:t>
            </w:r>
            <w:r>
              <w:rPr>
                <w:sz w:val="22"/>
                <w:szCs w:val="22"/>
                <w:shd w:val="clear" w:color="auto" w:fill="FFFFFF"/>
              </w:rPr>
              <w:t xml:space="preserve">Reglamente </w:t>
            </w:r>
            <w:hyperlink r:id="rId28" w:tgtFrame="_blank" w:history="1">
              <w:r w:rsidR="00517C92">
                <w:rPr>
                  <w:color w:val="0563C1" w:themeColor="hyperlink"/>
                  <w:sz w:val="22"/>
                  <w:szCs w:val="22"/>
                  <w:u w:val="single"/>
                  <w:shd w:val="clear" w:color="auto" w:fill="FFFFFF"/>
                </w:rPr>
                <w:t>(ES) 2016/679</w:t>
              </w:r>
            </w:hyperlink>
            <w:r>
              <w:rPr>
                <w:sz w:val="22"/>
                <w:szCs w:val="22"/>
                <w:shd w:val="clear" w:color="auto" w:fill="FFFFFF"/>
              </w:rPr>
              <w:t xml:space="preserve"> </w:t>
            </w:r>
            <w:r>
              <w:rPr>
                <w:sz w:val="22"/>
                <w:szCs w:val="22"/>
              </w:rPr>
              <w:t>nustatytų reikalavimų vykdymą.</w:t>
            </w:r>
          </w:p>
          <w:p w14:paraId="0B6759F8" w14:textId="77777777" w:rsidR="00517C92" w:rsidRDefault="00517C92">
            <w:pPr>
              <w:ind w:firstLine="460"/>
              <w:jc w:val="both"/>
              <w:rPr>
                <w:bCs/>
                <w:sz w:val="22"/>
                <w:szCs w:val="22"/>
              </w:rPr>
            </w:pPr>
          </w:p>
          <w:p w14:paraId="16F32D67" w14:textId="77777777" w:rsidR="00517C92" w:rsidRDefault="00FB0B09">
            <w:pPr>
              <w:tabs>
                <w:tab w:val="left" w:pos="284"/>
                <w:tab w:val="left" w:pos="426"/>
              </w:tabs>
              <w:ind w:firstLine="460"/>
              <w:jc w:val="both"/>
              <w:rPr>
                <w:color w:val="000000"/>
                <w:sz w:val="22"/>
                <w:szCs w:val="22"/>
                <w:lang w:eastAsia="lt-LT"/>
              </w:rPr>
            </w:pPr>
            <w:r>
              <w:rPr>
                <w:sz w:val="22"/>
                <w:szCs w:val="22"/>
              </w:rPr>
              <w:t xml:space="preserve">31.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įsitikinsiu (</w:t>
            </w:r>
            <w:r>
              <w:rPr>
                <w:sz w:val="22"/>
                <w:szCs w:val="22"/>
              </w:rPr>
              <w:t>-</w:t>
            </w:r>
            <w:proofErr w:type="spellStart"/>
            <w:r>
              <w:rPr>
                <w:color w:val="000000"/>
                <w:sz w:val="22"/>
                <w:szCs w:val="22"/>
                <w:lang w:eastAsia="lt-LT"/>
              </w:rPr>
              <w:t>ins</w:t>
            </w:r>
            <w:proofErr w:type="spellEnd"/>
            <w:r>
              <w:rPr>
                <w:color w:val="000000"/>
                <w:sz w:val="22"/>
                <w:szCs w:val="22"/>
                <w:lang w:eastAsia="lt-LT"/>
              </w:rPr>
              <w:t>)</w:t>
            </w:r>
            <w:r>
              <w:rPr>
                <w:b/>
                <w:bCs/>
                <w:color w:val="000000"/>
                <w:sz w:val="22"/>
                <w:szCs w:val="22"/>
                <w:lang w:eastAsia="lt-LT"/>
              </w:rPr>
              <w:t xml:space="preserve"> </w:t>
            </w:r>
            <w:r>
              <w:rPr>
                <w:color w:val="000000"/>
                <w:sz w:val="22"/>
                <w:szCs w:val="22"/>
                <w:lang w:eastAsia="lt-LT"/>
              </w:rPr>
              <w:t>(įvertindamas (</w:t>
            </w:r>
            <w:r>
              <w:rPr>
                <w:sz w:val="22"/>
                <w:szCs w:val="22"/>
              </w:rPr>
              <w:t>-</w:t>
            </w:r>
            <w:r>
              <w:rPr>
                <w:color w:val="000000"/>
                <w:sz w:val="22"/>
                <w:szCs w:val="22"/>
                <w:lang w:eastAsia="lt-LT"/>
              </w:rPr>
              <w:t xml:space="preserve">a) pateiktą (-as) deklaraciją (-as) ar kitu būdu), kad: </w:t>
            </w:r>
          </w:p>
          <w:p w14:paraId="0A2185A3" w14:textId="77777777" w:rsidR="00517C92" w:rsidRDefault="00FB0B09">
            <w:pPr>
              <w:ind w:firstLine="460"/>
              <w:jc w:val="both"/>
              <w:rPr>
                <w:color w:val="000000"/>
                <w:sz w:val="22"/>
                <w:szCs w:val="22"/>
                <w:lang w:eastAsia="lt-LT"/>
              </w:rPr>
            </w:pPr>
            <w:r>
              <w:rPr>
                <w:color w:val="000000"/>
                <w:sz w:val="22"/>
                <w:szCs w:val="22"/>
                <w:lang w:eastAsia="lt-LT"/>
              </w:rPr>
              <w:t xml:space="preserve">31.1. prekių tiekėjams, subrangovams, paslaugų teikėjams ir subjektams, kurių pajėgumais remiamasi, (kai jiems tenka 10 procentų sutarties vertės) netaikomi ribojimai, nustatyti 2014 m. liepos 31 d. Tarybos reglamente </w:t>
            </w:r>
            <w:hyperlink r:id="rId29" w:tgtFrame="_blank" w:history="1">
              <w:r w:rsidR="00517C92">
                <w:rPr>
                  <w:color w:val="0563C1" w:themeColor="hyperlink"/>
                  <w:sz w:val="22"/>
                  <w:szCs w:val="22"/>
                  <w:u w:val="single"/>
                  <w:lang w:eastAsia="lt-LT"/>
                </w:rPr>
                <w:t>(ES) Nr. 833/2014</w:t>
              </w:r>
            </w:hyperlink>
            <w:r>
              <w:rPr>
                <w:color w:val="000000"/>
                <w:sz w:val="22"/>
                <w:szCs w:val="22"/>
                <w:lang w:eastAsia="lt-LT"/>
              </w:rPr>
              <w:t xml:space="preserve">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4310810D" w14:textId="77777777" w:rsidR="00517C92" w:rsidRDefault="00FB0B09">
            <w:pPr>
              <w:ind w:left="34" w:firstLine="426"/>
              <w:jc w:val="both"/>
              <w:rPr>
                <w:color w:val="000000"/>
                <w:sz w:val="22"/>
                <w:szCs w:val="22"/>
                <w:lang w:eastAsia="lt-LT"/>
              </w:rPr>
            </w:pPr>
            <w:r>
              <w:rPr>
                <w:color w:val="000000"/>
                <w:sz w:val="22"/>
                <w:szCs w:val="22"/>
                <w:lang w:eastAsia="lt-LT"/>
              </w:rPr>
              <w:t xml:space="preserve">31.2. prekių tiekėjams, subrangovams, paslaugų teikėjams netaikomi ribojimai, nustatyti 2014 m. kovo 17 d. Tarybos reglamente </w:t>
            </w:r>
            <w:hyperlink r:id="rId30" w:tgtFrame="_blank" w:history="1">
              <w:r w:rsidR="00517C92">
                <w:rPr>
                  <w:color w:val="0563C1" w:themeColor="hyperlink"/>
                  <w:sz w:val="22"/>
                  <w:szCs w:val="22"/>
                  <w:u w:val="single"/>
                  <w:lang w:eastAsia="lt-LT"/>
                </w:rPr>
                <w:t>(ES) Nr. 269/2014</w:t>
              </w:r>
            </w:hyperlink>
            <w:r>
              <w:rPr>
                <w:color w:val="000000"/>
                <w:sz w:val="22"/>
                <w:szCs w:val="22"/>
                <w:lang w:eastAsia="lt-LT"/>
              </w:rPr>
              <w:t xml:space="preserve"> dėl ribojamųjų priemonių, taikytinų atsižvelgiant į veiksmus, kuriais kenkiama Ukrainos teritoriniam vientisumui, suverenitetui ir nepriklausomybei arba į juos kėsinamasi, su visais pakeitimais.</w:t>
            </w:r>
          </w:p>
          <w:p w14:paraId="6B33AA75" w14:textId="77777777" w:rsidR="00517C92" w:rsidRDefault="00517C92">
            <w:pPr>
              <w:ind w:left="34" w:firstLine="426"/>
              <w:jc w:val="both"/>
              <w:rPr>
                <w:color w:val="000000"/>
                <w:sz w:val="22"/>
                <w:szCs w:val="22"/>
                <w:lang w:eastAsia="lt-LT"/>
              </w:rPr>
            </w:pPr>
          </w:p>
          <w:p w14:paraId="381F496F" w14:textId="77777777" w:rsidR="00517C92" w:rsidRDefault="00FB0B09">
            <w:pPr>
              <w:ind w:firstLine="460"/>
              <w:jc w:val="both"/>
              <w:rPr>
                <w:color w:val="000000"/>
                <w:sz w:val="22"/>
                <w:szCs w:val="22"/>
              </w:rPr>
            </w:pPr>
            <w:r>
              <w:rPr>
                <w:bCs/>
                <w:color w:val="000000"/>
                <w:sz w:val="22"/>
                <w:szCs w:val="22"/>
              </w:rPr>
              <w:t>32. Aš įsipareigoju ar mano atstovaujamas JP projekto pareiškėjas įsipareigoja, pasikeitus deklaruojamoms aplinkybėms, nedelsdamas (-a) apie tai informuoti JP vykdytoją</w:t>
            </w:r>
            <w:r>
              <w:rPr>
                <w:color w:val="000000"/>
                <w:sz w:val="22"/>
                <w:szCs w:val="22"/>
              </w:rPr>
              <w:t>.</w:t>
            </w:r>
          </w:p>
          <w:p w14:paraId="2350F5C7" w14:textId="77777777" w:rsidR="00517C92" w:rsidRDefault="00517C92">
            <w:pPr>
              <w:rPr>
                <w:sz w:val="22"/>
                <w:szCs w:val="22"/>
              </w:rPr>
            </w:pPr>
          </w:p>
        </w:tc>
      </w:tr>
    </w:tbl>
    <w:p w14:paraId="46457749" w14:textId="77777777" w:rsidR="00517C92" w:rsidRDefault="00517C92"/>
    <w:p w14:paraId="76464286" w14:textId="77777777" w:rsidR="00FB0B09" w:rsidRDefault="00FB0B09" w:rsidP="00FB0B09">
      <w:r>
        <w:t>___________________</w:t>
      </w:r>
      <w:r>
        <w:tab/>
      </w:r>
      <w:r>
        <w:tab/>
        <w:t>________________</w:t>
      </w:r>
      <w:r>
        <w:tab/>
      </w:r>
      <w:r>
        <w:tab/>
        <w:t>_________________</w:t>
      </w:r>
    </w:p>
    <w:p w14:paraId="00730F43" w14:textId="77777777" w:rsidR="00FB0B09" w:rsidRDefault="00FB0B09" w:rsidP="00FB0B09">
      <w:pPr>
        <w:jc w:val="both"/>
      </w:pPr>
      <w:r>
        <w:t xml:space="preserve">(JP projekto pareiškėjo ar </w:t>
      </w:r>
      <w:r>
        <w:rPr>
          <w:b/>
        </w:rPr>
        <w:t xml:space="preserve"> </w:t>
      </w:r>
      <w:r>
        <w:t xml:space="preserve">                               (parašas)                                            (vardas ir pavardė)</w:t>
      </w:r>
    </w:p>
    <w:p w14:paraId="591D2520" w14:textId="77777777" w:rsidR="00FB0B09" w:rsidRDefault="00FB0B09" w:rsidP="00FB0B09">
      <w:pPr>
        <w:jc w:val="both"/>
      </w:pPr>
      <w:r>
        <w:t>JP projekto pareiškėjo vadovo</w:t>
      </w:r>
    </w:p>
    <w:p w14:paraId="4E2627C6" w14:textId="77777777" w:rsidR="00FB0B09" w:rsidRDefault="00FB0B09" w:rsidP="00FB0B09">
      <w:pPr>
        <w:jc w:val="both"/>
      </w:pPr>
      <w:r>
        <w:t>arba jo įgalioto asmens</w:t>
      </w:r>
    </w:p>
    <w:p w14:paraId="28D0B27E" w14:textId="77777777" w:rsidR="00FB0B09" w:rsidRDefault="00FB0B09" w:rsidP="00FB0B09">
      <w:pPr>
        <w:jc w:val="both"/>
      </w:pPr>
      <w:r>
        <w:t>pareigų pavadinimas,</w:t>
      </w:r>
    </w:p>
    <w:p w14:paraId="695C6443" w14:textId="77777777" w:rsidR="00FB0B09" w:rsidRDefault="00FB0B09" w:rsidP="00FB0B09">
      <w:pPr>
        <w:jc w:val="both"/>
      </w:pPr>
      <w:r>
        <w:t>jei galima nurodyti)</w:t>
      </w:r>
      <w:r>
        <w:tab/>
      </w:r>
    </w:p>
    <w:p w14:paraId="187F4C0A" w14:textId="77777777" w:rsidR="00FB0B09" w:rsidRDefault="00FB0B09" w:rsidP="00FB0B09">
      <w:pPr>
        <w:jc w:val="center"/>
        <w:rPr>
          <w:szCs w:val="24"/>
        </w:rPr>
      </w:pPr>
    </w:p>
    <w:p w14:paraId="6694CC1C" w14:textId="77777777" w:rsidR="00FB0B09" w:rsidRDefault="00FB0B09" w:rsidP="00FB0B09">
      <w:pPr>
        <w:jc w:val="center"/>
        <w:rPr>
          <w:szCs w:val="24"/>
        </w:rPr>
      </w:pPr>
      <w:r>
        <w:rPr>
          <w:szCs w:val="24"/>
        </w:rPr>
        <w:t>__________________________</w:t>
      </w:r>
    </w:p>
    <w:p w14:paraId="3C0BCA78" w14:textId="77777777" w:rsidR="00FB0B09" w:rsidRDefault="00FB0B09" w:rsidP="00FB0B09"/>
    <w:p w14:paraId="18AE6ADC" w14:textId="77777777" w:rsidR="00FB0B09" w:rsidRDefault="00FB0B09" w:rsidP="00FB0B09"/>
    <w:p w14:paraId="0CAAC5D7" w14:textId="07606B3D" w:rsidR="00FB0B09" w:rsidRPr="00FB0B09" w:rsidRDefault="00FB0B09" w:rsidP="00FB0B09">
      <w:pPr>
        <w:sectPr w:rsidR="00FB0B09" w:rsidRPr="00FB0B09">
          <w:headerReference w:type="even" r:id="rId31"/>
          <w:headerReference w:type="default" r:id="rId32"/>
          <w:footerReference w:type="even" r:id="rId33"/>
          <w:footerReference w:type="default" r:id="rId34"/>
          <w:headerReference w:type="first" r:id="rId35"/>
          <w:footerReference w:type="first" r:id="rId36"/>
          <w:pgSz w:w="11906" w:h="16838"/>
          <w:pgMar w:top="851" w:right="851" w:bottom="1134" w:left="1134" w:header="567" w:footer="567" w:gutter="0"/>
          <w:cols w:space="1296"/>
          <w:titlePg/>
          <w:docGrid w:linePitch="360"/>
        </w:sectPr>
      </w:pPr>
    </w:p>
    <w:p w14:paraId="16DEEFE6" w14:textId="41B02461" w:rsidR="00517C92" w:rsidRDefault="00517C92" w:rsidP="00FB0B09">
      <w:pPr>
        <w:rPr>
          <w:szCs w:val="24"/>
        </w:rPr>
      </w:pPr>
    </w:p>
    <w:sectPr w:rsidR="00517C92">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6DCE" w14:textId="77777777" w:rsidR="007E7F41" w:rsidRDefault="007E7F41">
      <w:pPr>
        <w:rPr>
          <w:sz w:val="22"/>
          <w:szCs w:val="22"/>
        </w:rPr>
      </w:pPr>
      <w:r>
        <w:rPr>
          <w:sz w:val="22"/>
          <w:szCs w:val="22"/>
        </w:rPr>
        <w:separator/>
      </w:r>
    </w:p>
  </w:endnote>
  <w:endnote w:type="continuationSeparator" w:id="0">
    <w:p w14:paraId="4CC5A1B1" w14:textId="77777777" w:rsidR="007E7F41" w:rsidRDefault="007E7F41">
      <w:pPr>
        <w:rPr>
          <w:sz w:val="22"/>
          <w:szCs w:val="22"/>
        </w:rPr>
      </w:pPr>
      <w:r>
        <w:rPr>
          <w:sz w:val="22"/>
          <w:szCs w:val="22"/>
        </w:rPr>
        <w:continuationSeparator/>
      </w:r>
    </w:p>
  </w:endnote>
  <w:endnote w:type="continuationNotice" w:id="1">
    <w:p w14:paraId="1DA5CB64" w14:textId="77777777" w:rsidR="007E7F41" w:rsidRDefault="007E7F4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8AD1" w14:textId="77777777" w:rsidR="00517C92" w:rsidRDefault="00517C9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5766" w14:textId="77777777" w:rsidR="00517C92" w:rsidRDefault="00517C92">
    <w:pPr>
      <w:tabs>
        <w:tab w:val="center" w:pos="4819"/>
        <w:tab w:val="right" w:pos="9638"/>
      </w:tabs>
      <w:jc w:val="center"/>
      <w:rPr>
        <w:szCs w:val="22"/>
      </w:rPr>
    </w:pPr>
  </w:p>
  <w:p w14:paraId="5568B640" w14:textId="77777777" w:rsidR="00517C92" w:rsidRDefault="00517C9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AA2C" w14:textId="77777777" w:rsidR="00517C92" w:rsidRDefault="00517C9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D625" w14:textId="77777777" w:rsidR="007E7F41" w:rsidRDefault="007E7F41">
      <w:pPr>
        <w:rPr>
          <w:sz w:val="22"/>
          <w:szCs w:val="22"/>
        </w:rPr>
      </w:pPr>
      <w:r>
        <w:rPr>
          <w:sz w:val="22"/>
          <w:szCs w:val="22"/>
        </w:rPr>
        <w:separator/>
      </w:r>
    </w:p>
  </w:footnote>
  <w:footnote w:type="continuationSeparator" w:id="0">
    <w:p w14:paraId="5C82B00E" w14:textId="77777777" w:rsidR="007E7F41" w:rsidRDefault="007E7F41">
      <w:pPr>
        <w:rPr>
          <w:sz w:val="22"/>
          <w:szCs w:val="22"/>
        </w:rPr>
      </w:pPr>
      <w:r>
        <w:rPr>
          <w:sz w:val="22"/>
          <w:szCs w:val="22"/>
        </w:rPr>
        <w:continuationSeparator/>
      </w:r>
    </w:p>
  </w:footnote>
  <w:footnote w:type="continuationNotice" w:id="1">
    <w:p w14:paraId="179D5E2F" w14:textId="77777777" w:rsidR="007E7F41" w:rsidRDefault="007E7F4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F749" w14:textId="77777777" w:rsidR="00517C92" w:rsidRDefault="00517C9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7A02" w14:textId="77777777" w:rsidR="00517C92" w:rsidRDefault="00FB0B09">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14:paraId="366056EC" w14:textId="77777777" w:rsidR="00517C92" w:rsidRDefault="00517C9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5D3" w14:textId="77777777" w:rsidR="00517C92" w:rsidRDefault="00517C9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97804"/>
    <w:rsid w:val="001B4503"/>
    <w:rsid w:val="001E7855"/>
    <w:rsid w:val="001F618E"/>
    <w:rsid w:val="0031593C"/>
    <w:rsid w:val="003A1720"/>
    <w:rsid w:val="00454E41"/>
    <w:rsid w:val="00517C92"/>
    <w:rsid w:val="00534A71"/>
    <w:rsid w:val="00602AC6"/>
    <w:rsid w:val="00612AD6"/>
    <w:rsid w:val="006746C2"/>
    <w:rsid w:val="007E7F41"/>
    <w:rsid w:val="00843492"/>
    <w:rsid w:val="009E6D5E"/>
    <w:rsid w:val="00BB045D"/>
    <w:rsid w:val="00DF2118"/>
    <w:rsid w:val="00F71F82"/>
    <w:rsid w:val="00F74C60"/>
    <w:rsid w:val="00F81A41"/>
    <w:rsid w:val="00FB0B09"/>
    <w:rsid w:val="00FF6A8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1011A"/>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602AC6"/>
    <w:rPr>
      <w:sz w:val="16"/>
      <w:szCs w:val="16"/>
    </w:rPr>
  </w:style>
  <w:style w:type="character" w:styleId="Hipersaitas">
    <w:name w:val="Hyperlink"/>
    <w:basedOn w:val="Numatytasispastraiposriftas"/>
    <w:uiPriority w:val="99"/>
    <w:unhideWhenUsed/>
    <w:rsid w:val="008434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4R2509&amp;locale=lt" TargetMode="External"/><Relationship Id="rId26" Type="http://schemas.openxmlformats.org/officeDocument/2006/relationships/hyperlink" Target="http://eur-lex.europa.eu/legal-content/LIT/TXT/?uri=CELEX:32016R0679&amp;locale=lt" TargetMode="External"/><Relationship Id="rId21" Type="http://schemas.openxmlformats.org/officeDocument/2006/relationships/hyperlink" Target="http://eur-lex.europa.eu/legal-content/LIT/TXT/?uri=CELEX:31995L0046&amp;locale=lt"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eur-lex.europa.eu/legal-content/LIT/TXT/?uri=CELEX:32021R1060&amp;locale=lt" TargetMode="External"/><Relationship Id="rId17" Type="http://schemas.openxmlformats.org/officeDocument/2006/relationships/hyperlink" Target="http://eur-lex.europa.eu/legal-content/LIT/TXT/?uri=CELEX:32014R0651&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2016R0679&amp;locale=lt" TargetMode="External"/><Relationship Id="rId29" Type="http://schemas.openxmlformats.org/officeDocument/2006/relationships/hyperlink" Target="http://eur-lex.europa.eu/legal-content/LIT/TXT/?uri=CELEX:32014R0833&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min.lrv.lt/lt/veiklos-sritys/verslo-aplinka/smulkiojo-ir-vidutinio-verslo-politika/statuso-deklaravimas-aktualus-dokumentai" TargetMode="External"/><Relationship Id="rId24" Type="http://schemas.openxmlformats.org/officeDocument/2006/relationships/hyperlink" Target="http://eur-lex.europa.eu/legal-content/LIT/TXT/?uri=CELEX:32002D1247&amp;locale=l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1R0045&amp;locale=lt" TargetMode="External"/><Relationship Id="rId28" Type="http://schemas.openxmlformats.org/officeDocument/2006/relationships/hyperlink" Target="http://eur-lex.europa.eu/legal-content/LIT/TXT/?uri=CELEX:32016R0679&amp;locale=lt" TargetMode="External"/><Relationship Id="rId36"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eur-lex.europa.eu/legal-content/LIT/TXT/?uri=CELEX:32021R0241&amp;locale=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18R1725&amp;locale=lt" TargetMode="External"/><Relationship Id="rId27" Type="http://schemas.openxmlformats.org/officeDocument/2006/relationships/hyperlink" Target="http://eur-lex.europa.eu/legal-content/LIT/TXT/?uri=CELEX:32024R2509&amp;locale=lt" TargetMode="External"/><Relationship Id="rId30" Type="http://schemas.openxmlformats.org/officeDocument/2006/relationships/hyperlink" Target="http://eur-lex.europa.eu/legal-content/LIT/TXT/?uri=CELEX:32014R0269&amp;locale=lt"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52cb1114-a659-49af-a8a1-f8a6abfefc25"/>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dae36cbf-93a9-442d-a8f3-11e84dab39c7"/>
    <ds:schemaRef ds:uri="http://purl.org/dc/dcmitype/"/>
    <ds:schemaRef ds:uri="fb82805b-4725-417c-9992-107fa9b8f2e4"/>
    <ds:schemaRef ds:uri="57ced1c0-dd17-4bc1-a49b-8d58a8b9fb5a"/>
    <ds:schemaRef ds:uri="http://www.w3.org/XML/1998/namespace"/>
  </ds:schemaRefs>
</ds:datastoreItem>
</file>

<file path=customXml/itemProps2.xml><?xml version="1.0" encoding="utf-8"?>
<ds:datastoreItem xmlns:ds="http://schemas.openxmlformats.org/officeDocument/2006/customXml" ds:itemID="{83ECADF8-BF03-4BAE-94EC-AC8EF257D088}">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3CF6C543-A52E-4FE8-95DC-DCDD154D3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26756</Words>
  <Characters>15252</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Laura Bogušienė</cp:lastModifiedBy>
  <cp:revision>2</cp:revision>
  <cp:lastPrinted>2023-03-16T08:01:00Z</cp:lastPrinted>
  <dcterms:created xsi:type="dcterms:W3CDTF">2025-05-28T07:59:00Z</dcterms:created>
  <dcterms:modified xsi:type="dcterms:W3CDTF">2025-05-28T07:59:00Z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