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Default="7313090B" w:rsidP="00C53DAD">
      <w:pPr>
        <w:pStyle w:val="paragraph"/>
        <w:ind w:left="5387"/>
        <w:textAlignment w:val="baseline"/>
        <w:rPr>
          <w:rStyle w:val="spellingerror"/>
          <w:sz w:val="22"/>
          <w:szCs w:val="22"/>
        </w:rPr>
      </w:pPr>
      <w:r w:rsidRPr="00765A77">
        <w:rPr>
          <w:rStyle w:val="spellingerror"/>
          <w:sz w:val="22"/>
          <w:szCs w:val="22"/>
        </w:rPr>
        <w:t>Jungtinių projektų valdymo proceso 2 priedas  </w:t>
      </w:r>
    </w:p>
    <w:p w14:paraId="67706DD8" w14:textId="77777777" w:rsidR="00CD4B62" w:rsidRPr="00765A77" w:rsidRDefault="00CD4B62" w:rsidP="00C53DAD">
      <w:pPr>
        <w:pStyle w:val="paragraph"/>
        <w:ind w:left="5387"/>
        <w:textAlignment w:val="baseline"/>
        <w:rPr>
          <w:rStyle w:val="spellingerror"/>
          <w:color w:val="000000" w:themeColor="text1"/>
          <w:sz w:val="22"/>
          <w:szCs w:val="22"/>
        </w:rPr>
      </w:pPr>
    </w:p>
    <w:p w14:paraId="04FE5BEB" w14:textId="5F32E40A" w:rsidR="00CD4B62" w:rsidRDefault="00156DD3" w:rsidP="00CD4B62">
      <w:pPr>
        <w:pStyle w:val="Antrat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Sraopastraipa"/>
        <w:ind w:left="1080"/>
        <w:rPr>
          <w:rFonts w:ascii="Times New Roman" w:hAnsi="Times New Roman" w:cs="Times New Roman"/>
          <w:b/>
        </w:rPr>
      </w:pPr>
      <w:r w:rsidRPr="00765A77">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Puslapioinaosnuoroda"/>
                <w:rFonts w:ascii="Times New Roman" w:hAnsi="Times New Roman" w:cs="Times New Roman"/>
                <w:bCs/>
              </w:rPr>
              <w:footnoteReference w:id="2"/>
            </w:r>
          </w:p>
        </w:tc>
        <w:tc>
          <w:tcPr>
            <w:tcW w:w="7994" w:type="dxa"/>
          </w:tcPr>
          <w:p w14:paraId="3FA1B570" w14:textId="2BBC00AD" w:rsidR="00555CB8" w:rsidRPr="00765A77" w:rsidRDefault="00CD4B62" w:rsidP="00555CB8">
            <w:pPr>
              <w:rPr>
                <w:rFonts w:ascii="Times New Roman" w:hAnsi="Times New Roman" w:cs="Times New Roman"/>
                <w:i/>
                <w:iCs/>
              </w:rPr>
            </w:pPr>
            <w:r w:rsidRPr="00407458">
              <w:rPr>
                <w:rFonts w:ascii="Times" w:hAnsi="Times" w:cs="Times"/>
              </w:rPr>
              <w:t>Lietuvos Respublikos aplinkos ministerijos Aplinkos projektų valdymo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7E85DE53" w:rsidR="00243AC3" w:rsidRPr="004912BD" w:rsidRDefault="00CD4B62" w:rsidP="00817EFA">
            <w:pPr>
              <w:rPr>
                <w:rFonts w:ascii="Times New Roman" w:hAnsi="Times New Roman" w:cs="Times New Roman"/>
              </w:rPr>
            </w:pPr>
            <w:r w:rsidRPr="004912BD">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2DA8EB37" w:rsidR="003C4D1C" w:rsidRPr="004912BD" w:rsidRDefault="00CD4B62" w:rsidP="00E92ACD">
            <w:pPr>
              <w:rPr>
                <w:rFonts w:ascii="Times New Roman" w:hAnsi="Times New Roman" w:cs="Times New Roman"/>
              </w:rPr>
            </w:pPr>
            <w:r w:rsidRPr="004912BD">
              <w:rPr>
                <w:rFonts w:ascii="Times New Roman" w:eastAsiaTheme="majorEastAsia" w:hAnsi="Times New Roman" w:cs="Times New Roman"/>
              </w:rPr>
              <w:t>08-</w:t>
            </w:r>
            <w:r w:rsidRPr="004912BD">
              <w:rPr>
                <w:rFonts w:ascii="Times New Roman" w:eastAsiaTheme="majorEastAsia" w:hAnsi="Times New Roman" w:cs="Times New Roman"/>
                <w:color w:val="000000" w:themeColor="text1"/>
              </w:rPr>
              <w:t>034-J-0001-J01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23672FFD" w:rsidR="00BD2605" w:rsidRPr="00CD4B62" w:rsidRDefault="00CD4B62" w:rsidP="00264628">
            <w:pPr>
              <w:rPr>
                <w:rFonts w:ascii="Times New Roman" w:eastAsiaTheme="majorEastAsia" w:hAnsi="Times New Roman" w:cs="Times New Roman"/>
                <w:sz w:val="24"/>
                <w:szCs w:val="24"/>
              </w:rPr>
            </w:pPr>
            <w:r w:rsidRPr="00CD4B62">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V</w:t>
            </w:r>
            <w:r w:rsidRPr="00CD4B62">
              <w:rPr>
                <w:rFonts w:ascii="Times New Roman" w:eastAsiaTheme="majorEastAsia" w:hAnsi="Times New Roman" w:cs="Times New Roman"/>
                <w:sz w:val="24"/>
                <w:szCs w:val="24"/>
              </w:rPr>
              <w:t xml:space="preserve">iešai prieinamos elektromobilių įkrovimo infrastruktūros įrengimas ir plėtra privačia iniciatyva darnaus judumo miestuose planus parengusiose savivaldybėse (EGADP)“ </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16210424" w:rsidR="00EB177D" w:rsidRPr="00CD4B62" w:rsidRDefault="00AE707E" w:rsidP="00CD4B62">
            <w:pPr>
              <w:pStyle w:val="paragraph"/>
              <w:spacing w:before="0" w:beforeAutospacing="0" w:after="0" w:afterAutospacing="0"/>
              <w:textAlignment w:val="baseline"/>
              <w:rPr>
                <w:sz w:val="18"/>
                <w:szCs w:val="18"/>
              </w:rPr>
            </w:pPr>
            <w:r w:rsidRPr="008421AC">
              <w:rPr>
                <w:rStyle w:val="contentcontrolboundarysink"/>
                <w:i/>
                <w:iCs/>
                <w:sz w:val="22"/>
                <w:szCs w:val="22"/>
              </w:rPr>
              <w:t>​​</w:t>
            </w:r>
            <w:r w:rsidR="00CD4B62">
              <w:rPr>
                <w:rStyle w:val="normaltextrun"/>
                <w:sz w:val="22"/>
                <w:szCs w:val="22"/>
              </w:rPr>
              <w:t>V</w:t>
            </w:r>
            <w:r w:rsidRPr="008421AC">
              <w:rPr>
                <w:rStyle w:val="normaltextrun"/>
                <w:sz w:val="22"/>
                <w:szCs w:val="22"/>
              </w:rPr>
              <w:t>iešoji įstaiga Centrinė projektų valdymo agentūra</w:t>
            </w:r>
            <w:r w:rsidRPr="008421AC">
              <w:rPr>
                <w:rStyle w:val="eop"/>
                <w:sz w:val="22"/>
                <w:szCs w:val="22"/>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1DC2D1FE" w:rsidR="00AB307B" w:rsidRPr="00CD4B62" w:rsidRDefault="00CD4B62" w:rsidP="00AB307B">
            <w:pPr>
              <w:rPr>
                <w:rFonts w:ascii="Times New Roman" w:hAnsi="Times New Roman" w:cs="Times New Roman"/>
                <w:iCs/>
                <w:lang w:val="en-US"/>
              </w:rPr>
            </w:pPr>
            <w:r>
              <w:rPr>
                <w:rFonts w:ascii="Times New Roman" w:hAnsi="Times New Roman" w:cs="Times New Roman"/>
                <w:iCs/>
                <w:lang w:val="en-US"/>
              </w:rPr>
              <w:t>2025-06-0</w:t>
            </w:r>
            <w:r w:rsidR="00F02AB9">
              <w:rPr>
                <w:rFonts w:ascii="Times New Roman" w:hAnsi="Times New Roman" w:cs="Times New Roman"/>
                <w:iCs/>
                <w:lang w:val="en-US"/>
              </w:rPr>
              <w:t>9</w:t>
            </w:r>
            <w:r>
              <w:rPr>
                <w:rFonts w:ascii="Times New Roman" w:hAnsi="Times New Roman" w:cs="Times New Roman"/>
                <w:iCs/>
                <w:lang w:val="en-US"/>
              </w:rPr>
              <w:t xml:space="preserve"> 08:00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654AF493" w14:textId="0346805B" w:rsidR="00E132C5" w:rsidRPr="004912BD" w:rsidRDefault="00E132C5" w:rsidP="00E132C5">
            <w:pPr>
              <w:rPr>
                <w:rFonts w:ascii="Times New Roman" w:hAnsi="Times New Roman" w:cs="Times New Roman"/>
                <w:color w:val="000000"/>
              </w:rPr>
            </w:pPr>
            <w:r w:rsidRPr="004912BD">
              <w:rPr>
                <w:rFonts w:ascii="Times New Roman" w:hAnsi="Times New Roman" w:cs="Times New Roman"/>
                <w:color w:val="000000"/>
              </w:rPr>
              <w:t>2026-02-27 15:45  arba kol baigsis kvietimui skirta lėšų suma</w:t>
            </w:r>
          </w:p>
          <w:p w14:paraId="3F91996D" w14:textId="740CFF4F" w:rsidR="00AB307B" w:rsidRPr="008421AC" w:rsidRDefault="00AB307B" w:rsidP="00AB307B">
            <w:pPr>
              <w:rPr>
                <w:rFonts w:ascii="Times New Roman" w:hAnsi="Times New Roman" w:cs="Times New Roman"/>
                <w:i/>
                <w:iCs/>
              </w:rPr>
            </w:pP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41D071A" w14:textId="141849D5" w:rsidR="004C40E8" w:rsidRPr="00E132C5" w:rsidRDefault="004C40E8" w:rsidP="004C40E8">
            <w:pPr>
              <w:rPr>
                <w:rFonts w:ascii="Times New Roman" w:eastAsia="Times New Roman" w:hAnsi="Times New Roman" w:cs="Times New Roman"/>
                <w:lang w:eastAsia="lt-LT"/>
              </w:rPr>
            </w:pPr>
            <w:r w:rsidRPr="00765A77">
              <w:rPr>
                <w:rStyle w:val="normaltextrun"/>
                <w:rFonts w:ascii="Times New Roman" w:eastAsia="Times New Roman" w:hAnsi="Times New Roman" w:cs="Times New Roman"/>
                <w:lang w:eastAsia="lt-LT"/>
              </w:rPr>
              <w:t>Planas „Naujos kartos Lietuva“</w:t>
            </w: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073C235C" w14:textId="03E4160C" w:rsidR="00F025E7" w:rsidRPr="004912BD" w:rsidRDefault="00E132C5" w:rsidP="00F025E7">
            <w:pPr>
              <w:pStyle w:val="paragraph"/>
              <w:spacing w:before="0" w:beforeAutospacing="0" w:after="0" w:afterAutospacing="0"/>
              <w:textAlignment w:val="baseline"/>
              <w:rPr>
                <w:sz w:val="22"/>
                <w:szCs w:val="22"/>
              </w:rPr>
            </w:pPr>
            <w:r w:rsidRPr="004912BD">
              <w:rPr>
                <w:sz w:val="22"/>
                <w:szCs w:val="22"/>
              </w:rPr>
              <w:t>D</w:t>
            </w:r>
            <w:r w:rsidR="00F025E7" w:rsidRPr="004912BD">
              <w:rPr>
                <w:sz w:val="22"/>
                <w:szCs w:val="22"/>
              </w:rPr>
              <w:t>otacija.</w:t>
            </w:r>
          </w:p>
          <w:p w14:paraId="71CDF183" w14:textId="602E707F" w:rsidR="00F025E7" w:rsidRPr="00765A77" w:rsidRDefault="00F025E7" w:rsidP="00F025E7">
            <w:pPr>
              <w:pStyle w:val="paragraph"/>
              <w:spacing w:before="0" w:beforeAutospacing="0" w:after="0" w:afterAutospacing="0"/>
              <w:textAlignment w:val="baseline"/>
              <w:rPr>
                <w:rStyle w:val="normaltextrun"/>
                <w:i/>
                <w:iCs/>
                <w:sz w:val="22"/>
                <w:szCs w:val="22"/>
              </w:rPr>
            </w:pP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6DF17329" w14:textId="77777777" w:rsidR="00E132C5" w:rsidRPr="00A57FF2" w:rsidRDefault="00E132C5" w:rsidP="00E132C5">
            <w:pPr>
              <w:rPr>
                <w:rFonts w:ascii="Times" w:hAnsi="Times" w:cs="Times"/>
              </w:rPr>
            </w:pPr>
            <w:r w:rsidRPr="00A57FF2">
              <w:rPr>
                <w:rFonts w:ascii="Times" w:hAnsi="Times" w:cs="Times"/>
              </w:rPr>
              <w:t>5 878 140,55 Eur (penki milijonai aštuoni šimtai septyniasdešimt aštuoni tūkstančiai šimtas keturiasdešimt Eur, 55 ct).</w:t>
            </w:r>
          </w:p>
          <w:p w14:paraId="2DB100C1" w14:textId="709EA36E" w:rsidR="00CC7B7E" w:rsidRPr="00765A77" w:rsidRDefault="00CC7B7E" w:rsidP="00F025E7">
            <w:pPr>
              <w:pStyle w:val="paragraph"/>
              <w:spacing w:before="0" w:beforeAutospacing="0" w:after="0" w:afterAutospacing="0"/>
              <w:textAlignment w:val="baseline"/>
              <w:rPr>
                <w:i/>
                <w:iCs/>
                <w:sz w:val="22"/>
                <w:szCs w:val="22"/>
              </w:rPr>
            </w:pP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Lentelstinklelis"/>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5B6B10DF" w:rsidR="00FE74BE" w:rsidRPr="00E132C5" w:rsidRDefault="00FE74BE" w:rsidP="00FE74BE">
            <w:pPr>
              <w:spacing w:after="120"/>
              <w:ind w:left="-57" w:right="-57"/>
              <w:rPr>
                <w:rFonts w:ascii="Times New Roman" w:hAnsi="Times New Roman" w:cs="Times New Roman"/>
                <w:i/>
                <w:iCs/>
                <w:highlight w:val="yellow"/>
              </w:rPr>
            </w:pP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71607B0" w:rsidR="00FE74BE" w:rsidRPr="003E6ED4" w:rsidRDefault="003E6ED4" w:rsidP="008421AC">
            <w:pPr>
              <w:spacing w:after="120"/>
              <w:ind w:left="-58" w:right="-58"/>
              <w:rPr>
                <w:rFonts w:ascii="Times New Roman" w:hAnsi="Times New Roman" w:cs="Times New Roman"/>
                <w:highlight w:val="yellow"/>
                <w:lang w:val="en-US"/>
              </w:rPr>
            </w:pPr>
            <w:r w:rsidRPr="003E6ED4">
              <w:rPr>
                <w:rFonts w:ascii="Times New Roman" w:hAnsi="Times New Roman" w:cs="Times New Roman"/>
                <w:lang w:val="en-US"/>
              </w:rPr>
              <w:t>1</w:t>
            </w:r>
            <w:r>
              <w:rPr>
                <w:rFonts w:ascii="Times New Roman" w:hAnsi="Times New Roman" w:cs="Times New Roman"/>
                <w:lang w:val="en-US"/>
              </w:rPr>
              <w:t xml:space="preserve"> </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AF71793" w:rsidR="00FE74BE" w:rsidRPr="004912BD" w:rsidRDefault="003E6ED4" w:rsidP="008421AC">
            <w:pPr>
              <w:spacing w:after="120"/>
              <w:rPr>
                <w:rFonts w:ascii="Times New Roman" w:hAnsi="Times New Roman" w:cs="Times New Roman"/>
                <w:i/>
                <w:iCs/>
                <w:color w:val="808080" w:themeColor="background1" w:themeShade="80"/>
                <w:highlight w:val="yellow"/>
              </w:rPr>
            </w:pPr>
            <w:bookmarkStart w:id="0" w:name="_Hlk199841601"/>
            <w:r w:rsidRPr="004912BD">
              <w:rPr>
                <w:rFonts w:ascii="Times New Roman" w:eastAsiaTheme="majorEastAsia" w:hAnsi="Times New Roman" w:cs="Times New Roman"/>
              </w:rPr>
              <w:t xml:space="preserve">Viešai prieinamos elektromobilių įkrovimo infrastruktūros įrengimas ir plėtra </w:t>
            </w:r>
            <w:bookmarkEnd w:id="0"/>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14:paraId="11280820" w14:textId="2331E167" w:rsidR="003E6ED4" w:rsidRPr="00930763" w:rsidRDefault="003E6ED4" w:rsidP="00390995">
            <w:pPr>
              <w:rPr>
                <w:rFonts w:ascii="Times New Roman" w:hAnsi="Times New Roman" w:cs="Times New Roman"/>
                <w:i/>
                <w:iCs/>
                <w:color w:val="808080" w:themeColor="background1" w:themeShade="80"/>
              </w:rPr>
            </w:pPr>
            <w:r w:rsidRPr="00930763">
              <w:rPr>
                <w:rFonts w:ascii="Times New Roman" w:hAnsi="Times New Roman" w:cs="Times New Roman"/>
                <w:lang w:val="en-US"/>
              </w:rPr>
              <w:t>10-001-06-01-01-05-07</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14:paraId="365530F1" w14:textId="6F9B26CE" w:rsidR="00B36454" w:rsidRPr="00E132C5" w:rsidRDefault="003E6ED4" w:rsidP="002269F6">
            <w:pPr>
              <w:ind w:left="-58" w:right="-58"/>
              <w:rPr>
                <w:rFonts w:ascii="Times New Roman" w:hAnsi="Times New Roman" w:cs="Times New Roman"/>
                <w:i/>
                <w:iCs/>
                <w:highlight w:val="yellow"/>
              </w:rPr>
            </w:pPr>
            <w:r w:rsidRPr="00CD4B62">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V</w:t>
            </w:r>
            <w:r w:rsidRPr="00CD4B62">
              <w:rPr>
                <w:rFonts w:ascii="Times New Roman" w:eastAsiaTheme="majorEastAsia" w:hAnsi="Times New Roman" w:cs="Times New Roman"/>
                <w:sz w:val="24"/>
                <w:szCs w:val="24"/>
              </w:rPr>
              <w:t>iešai prieinamos elektromobilių įkrovimo infrastruktūros įrengimas ir plėtra privačia iniciatyva darnaus judumo miestuose planus parengusiose savivaldybėse (EGADP)“</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3D33BC59" w:rsidR="0036665D" w:rsidRPr="008421AC" w:rsidRDefault="0036665D" w:rsidP="0036665D">
            <w:pPr>
              <w:pStyle w:val="paragraph"/>
              <w:spacing w:before="0" w:beforeAutospacing="0" w:after="0" w:afterAutospacing="0"/>
              <w:textAlignment w:val="baseline"/>
              <w:rPr>
                <w:sz w:val="22"/>
                <w:szCs w:val="22"/>
              </w:rPr>
            </w:pPr>
            <w:r w:rsidRPr="008421AC">
              <w:rPr>
                <w:rStyle w:val="normaltextrun"/>
                <w:sz w:val="22"/>
                <w:szCs w:val="22"/>
              </w:rPr>
              <w:t xml:space="preserve"> Netaikoma</w:t>
            </w:r>
            <w:r w:rsidRPr="008421AC">
              <w:rPr>
                <w:rStyle w:val="eop"/>
                <w:sz w:val="22"/>
                <w:szCs w:val="22"/>
              </w:rPr>
              <w:t> </w:t>
            </w:r>
          </w:p>
          <w:p w14:paraId="4C897A5A" w14:textId="2C5E6ACB"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21701431" w:rsidR="00306CE2" w:rsidRPr="00765A77" w:rsidRDefault="005A4EF5" w:rsidP="00E66517">
            <w:pPr>
              <w:rPr>
                <w:rFonts w:ascii="Times New Roman" w:hAnsi="Times New Roman" w:cs="Times New Roman"/>
                <w:i/>
                <w:iCs/>
              </w:rPr>
            </w:pPr>
            <w:r w:rsidRPr="008421AC">
              <w:rPr>
                <w:rStyle w:val="normaltextrun"/>
              </w:rPr>
              <w:t>Netaikoma</w:t>
            </w:r>
            <w:r w:rsidRPr="008421AC">
              <w:rPr>
                <w:rStyle w:val="eop"/>
              </w:rPr>
              <w:t> </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9A6D3EA" w14:textId="77777777" w:rsidR="005A4EF5" w:rsidRDefault="005A4EF5" w:rsidP="005A4EF5">
            <w:pPr>
              <w:jc w:val="both"/>
              <w:rPr>
                <w:rFonts w:ascii="Times" w:hAnsi="Times" w:cs="Times"/>
              </w:rPr>
            </w:pPr>
            <w:r w:rsidRPr="00EE3970">
              <w:rPr>
                <w:rFonts w:ascii="Times" w:hAnsi="Times" w:cs="Times"/>
              </w:rPr>
              <w:t>Pagal Aprašą finansuojama veikla – viešai prieinamos elektromobilių įkrovimo infrastruktūros įrengimas ir plėtra (t. y. elektromobilių įkrovimo stotelių su viena ar daugiau įkrovimo prieigų (toliau – stotelės su prieiga (-omis) įsigijimas, montavimas / įrengimas) privačia iniciatyva finansuojant JP vykdytojo atrinktus JP projektus (toliau – JP projektas):</w:t>
            </w:r>
          </w:p>
          <w:p w14:paraId="001C7634" w14:textId="58480E0A" w:rsidR="005A4EF5" w:rsidRDefault="005A4EF5" w:rsidP="005A4EF5">
            <w:pPr>
              <w:jc w:val="both"/>
              <w:rPr>
                <w:rFonts w:ascii="Times" w:hAnsi="Times" w:cs="Times"/>
              </w:rPr>
            </w:pPr>
            <w:r w:rsidRPr="00DC66D4">
              <w:rPr>
                <w:rFonts w:ascii="Times" w:hAnsi="Times" w:cs="Times"/>
              </w:rPr>
              <w:t>1.</w:t>
            </w:r>
            <w:r w:rsidR="00F02AB9">
              <w:rPr>
                <w:rFonts w:ascii="Times" w:hAnsi="Times" w:cs="Times"/>
              </w:rPr>
              <w:t xml:space="preserve"> </w:t>
            </w:r>
            <w:r w:rsidRPr="00DC66D4">
              <w:rPr>
                <w:rFonts w:ascii="Times" w:hAnsi="Times" w:cs="Times"/>
              </w:rPr>
              <w:t xml:space="preserve"> </w:t>
            </w:r>
            <w:r w:rsidR="00F02AB9">
              <w:rPr>
                <w:rFonts w:ascii="Times" w:hAnsi="Times" w:cs="Times"/>
              </w:rPr>
              <w:t xml:space="preserve">(Aprašo </w:t>
            </w:r>
            <w:r w:rsidR="00F02AB9">
              <w:rPr>
                <w:rFonts w:ascii="Times" w:hAnsi="Times" w:cs="Times"/>
                <w:lang w:val="en-US"/>
              </w:rPr>
              <w:t xml:space="preserve">5.2.1 p.) </w:t>
            </w:r>
            <w:r w:rsidRPr="003B0B84">
              <w:rPr>
                <w:rFonts w:ascii="Times" w:hAnsi="Times" w:cs="Times"/>
              </w:rPr>
              <w:t>viešai prieinamos elektromobilių įkrovimo infrastruktūros įrengimas ir plėtra (t. y. elektromobilių įkrovimo stotelių su viena ar daugiau įkrovimo prieigų (toliau – stotelės su prieiga (-omis) įsigijimas, montavimas / įrengimas)) privačia iniciatyva finansuojant JP vykdytojo atrinktus JP projektus 18 miestų, kuriuose rengti ir įgyvendinti darnaus judumo miestuose planai 2014–2020 m. Europos Sąjungos fondų lėšomis, teritorijose (Vilnius, Kaunas, Klaipėda, Šiauliai, Panevėžys, Alytus, Marijampolė, Mažeikiai, Ut</w:t>
            </w:r>
            <w:r>
              <w:rPr>
                <w:rFonts w:ascii="Times" w:hAnsi="Times" w:cs="Times"/>
              </w:rPr>
              <w:t>e</w:t>
            </w:r>
            <w:r w:rsidRPr="003B0B84">
              <w:rPr>
                <w:rFonts w:ascii="Times" w:hAnsi="Times" w:cs="Times"/>
              </w:rPr>
              <w:t>na, Jonava, Kėdainiai, Telšiai, Visaginas, Tauragė, Druskininkai, Palanga, Birštonas, Neringa)</w:t>
            </w:r>
            <w:r w:rsidRPr="00DC66D4">
              <w:rPr>
                <w:rFonts w:ascii="Times" w:hAnsi="Times" w:cs="Times"/>
              </w:rPr>
              <w:t xml:space="preserve">; </w:t>
            </w:r>
          </w:p>
          <w:p w14:paraId="5EEF5339" w14:textId="77777777" w:rsidR="005A4EF5" w:rsidRPr="00DC66D4" w:rsidRDefault="005A4EF5" w:rsidP="005A4EF5">
            <w:pPr>
              <w:jc w:val="both"/>
              <w:rPr>
                <w:rFonts w:ascii="Times" w:hAnsi="Times" w:cs="Times"/>
              </w:rPr>
            </w:pPr>
          </w:p>
          <w:p w14:paraId="1E58A39A" w14:textId="77777777" w:rsidR="005A4EF5" w:rsidRDefault="005A4EF5" w:rsidP="005A4EF5">
            <w:pPr>
              <w:jc w:val="both"/>
              <w:rPr>
                <w:rFonts w:ascii="Times" w:hAnsi="Times" w:cs="Times"/>
              </w:rPr>
            </w:pPr>
            <w:r w:rsidRPr="00DC66D4">
              <w:rPr>
                <w:rFonts w:ascii="Times" w:hAnsi="Times" w:cs="Times"/>
              </w:rPr>
              <w:t xml:space="preserve">2. </w:t>
            </w:r>
            <w:r w:rsidRPr="00B8625A">
              <w:rPr>
                <w:rFonts w:ascii="Times" w:hAnsi="Times" w:cs="Times"/>
              </w:rPr>
              <w:t>Aprašo 5.2.1 papunktyje nurodytose teritorijose šalia magistralinių, krašto kelių, t. y. ne didesniu nei 3 km atstumu nuo magistralinių ar krašto kelių iki elektromobilių įkrovimo stotelių su prieiga (-omis), kai atstumas matuojamas vykstant keliu</w:t>
            </w:r>
            <w:r w:rsidRPr="00DC66D4">
              <w:rPr>
                <w:rFonts w:ascii="Times" w:hAnsi="Times" w:cs="Times"/>
              </w:rPr>
              <w:t>;</w:t>
            </w:r>
          </w:p>
          <w:p w14:paraId="49891067" w14:textId="77777777" w:rsidR="005A4EF5" w:rsidRPr="00DC66D4" w:rsidRDefault="005A4EF5" w:rsidP="005A4EF5">
            <w:pPr>
              <w:jc w:val="both"/>
              <w:rPr>
                <w:rFonts w:ascii="Times" w:hAnsi="Times" w:cs="Times"/>
              </w:rPr>
            </w:pPr>
          </w:p>
          <w:p w14:paraId="2A4727DF" w14:textId="77777777" w:rsidR="005A4EF5" w:rsidRDefault="005A4EF5" w:rsidP="005A4EF5">
            <w:pPr>
              <w:rPr>
                <w:rFonts w:ascii="Times New Roman" w:eastAsia="Times New Roman" w:hAnsi="Times New Roman" w:cs="Times New Roman"/>
                <w:i/>
                <w:iCs/>
                <w:color w:val="808080" w:themeColor="background1" w:themeShade="80"/>
              </w:rPr>
            </w:pPr>
            <w:bookmarkStart w:id="1" w:name="_Hlk170744759"/>
            <w:r w:rsidRPr="00DC66D4">
              <w:rPr>
                <w:rFonts w:ascii="Times" w:hAnsi="Times" w:cs="Times"/>
              </w:rPr>
              <w:t>3. </w:t>
            </w:r>
            <w:r w:rsidRPr="00E84234">
              <w:rPr>
                <w:rFonts w:ascii="Times" w:hAnsi="Times" w:cs="Times"/>
              </w:rPr>
              <w:t>Aprašo 5.2.1 papunktyje nurodytų teritorijų degalinėse, geležinkelių ir autobusų stotyse, oro uostuose, vidaus ir jūrų uostuose šalia magistralinių ir krašto kelių (objektuose,  kurie tiesiogiai ribojasi su keliu arba kurių įvažiavimas ar išvažiavimas tiesiogiai jungiasi su magistraliniu ar krašto keliu).</w:t>
            </w:r>
            <w:bookmarkEnd w:id="1"/>
          </w:p>
          <w:p w14:paraId="3F0848A0" w14:textId="63C34F33" w:rsidR="00FE74BE" w:rsidRPr="009B0FB6" w:rsidRDefault="00FE74BE" w:rsidP="00E66517">
            <w:pPr>
              <w:rPr>
                <w:i/>
                <w:iCs/>
              </w:rPr>
            </w:pP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7EC2C64" w14:textId="78B6A4C5" w:rsidR="005A4EF5" w:rsidRPr="005F6E8C" w:rsidRDefault="005A4EF5" w:rsidP="004A5007">
            <w:pPr>
              <w:shd w:val="clear" w:color="auto" w:fill="FFFF00"/>
              <w:jc w:val="both"/>
              <w:rPr>
                <w:rFonts w:ascii="Times" w:hAnsi="Times" w:cs="Times"/>
              </w:rPr>
            </w:pPr>
            <w:r w:rsidRPr="005F6E8C">
              <w:rPr>
                <w:rFonts w:ascii="Times New Roman" w:eastAsia="Times New Roman" w:hAnsi="Times New Roman" w:cs="Times New Roman"/>
              </w:rPr>
              <w:t>JP projektų pareiškėjai</w:t>
            </w:r>
            <w:r w:rsidR="005F6E8C" w:rsidRPr="005F6E8C">
              <w:rPr>
                <w:rFonts w:ascii="Times New Roman" w:eastAsia="Times New Roman" w:hAnsi="Times New Roman" w:cs="Times New Roman"/>
              </w:rPr>
              <w:t xml:space="preserve"> </w:t>
            </w:r>
            <w:r w:rsidR="002A5500" w:rsidRPr="005F6E8C">
              <w:rPr>
                <w:rFonts w:ascii="Times New Roman" w:hAnsi="Times New Roman" w:cs="Times New Roman"/>
                <w:szCs w:val="24"/>
              </w:rPr>
              <w:t>– juridiniai asmenys.</w:t>
            </w:r>
          </w:p>
          <w:p w14:paraId="71BDA2F2" w14:textId="77777777" w:rsidR="00450D4E" w:rsidRPr="000008A9" w:rsidRDefault="00450D4E" w:rsidP="005A4EF5">
            <w:pPr>
              <w:jc w:val="both"/>
              <w:rPr>
                <w:rFonts w:ascii="Times New Roman" w:eastAsia="Times New Roman" w:hAnsi="Times New Roman" w:cs="Times New Roman"/>
                <w:i/>
                <w:iCs/>
                <w:color w:val="808080" w:themeColor="background1" w:themeShade="80"/>
                <w:highlight w:val="yellow"/>
              </w:rPr>
            </w:pPr>
          </w:p>
          <w:p w14:paraId="26768A21" w14:textId="7C68A7D7" w:rsidR="0028482D" w:rsidRPr="000008A9" w:rsidRDefault="0028482D" w:rsidP="002A00A1">
            <w:pPr>
              <w:rPr>
                <w:rFonts w:ascii="Times New Roman" w:hAnsi="Times New Roman" w:cs="Times New Roman"/>
                <w:i/>
                <w:iCs/>
                <w:highlight w:val="yellow"/>
              </w:rPr>
            </w:pPr>
          </w:p>
        </w:tc>
      </w:tr>
      <w:tr w:rsidR="0028482D" w:rsidRPr="00765A77" w14:paraId="28334063" w14:textId="77777777" w:rsidTr="004A5007">
        <w:trPr>
          <w:trHeight w:val="349"/>
        </w:trPr>
        <w:tc>
          <w:tcPr>
            <w:tcW w:w="1818" w:type="dxa"/>
          </w:tcPr>
          <w:p w14:paraId="5F62BDC9" w14:textId="52F3465F" w:rsidR="0028482D" w:rsidRPr="008B7B61" w:rsidRDefault="0028482D" w:rsidP="0028482D">
            <w:pPr>
              <w:rPr>
                <w:rFonts w:ascii="Times New Roman" w:hAnsi="Times New Roman" w:cs="Times New Roman"/>
                <w:b/>
                <w:bCs/>
              </w:rPr>
            </w:pPr>
            <w:r w:rsidRPr="008B7B61">
              <w:rPr>
                <w:rFonts w:ascii="Times New Roman" w:hAnsi="Times New Roman" w:cs="Times New Roman"/>
                <w:b/>
                <w:bCs/>
              </w:rPr>
              <w:t>Pareiškėjo tipas</w:t>
            </w:r>
            <w:r w:rsidR="00910CB9" w:rsidRPr="008B7B61">
              <w:rPr>
                <w:rFonts w:ascii="Times New Roman" w:hAnsi="Times New Roman" w:cs="Times New Roman"/>
                <w:b/>
                <w:bCs/>
              </w:rPr>
              <w:t xml:space="preserve"> </w:t>
            </w:r>
            <w:r w:rsidR="00910CB9" w:rsidRPr="008B7B61">
              <w:rPr>
                <w:rFonts w:ascii="Times New Roman" w:hAnsi="Times New Roman" w:cs="Times New Roman"/>
              </w:rPr>
              <w:t>*</w:t>
            </w:r>
          </w:p>
        </w:tc>
        <w:tc>
          <w:tcPr>
            <w:tcW w:w="7994" w:type="dxa"/>
            <w:shd w:val="clear" w:color="auto" w:fill="FFFF00"/>
          </w:tcPr>
          <w:p w14:paraId="7FCC1CFB" w14:textId="77777777" w:rsidR="008B7B61" w:rsidRPr="008B7B61" w:rsidRDefault="008B7B61" w:rsidP="008B7B61">
            <w:pPr>
              <w:jc w:val="both"/>
              <w:rPr>
                <w:rFonts w:ascii="Times New Roman" w:hAnsi="Times New Roman" w:cs="Times New Roman"/>
                <w:lang w:val="en-US"/>
              </w:rPr>
            </w:pPr>
            <w:r w:rsidRPr="008B7B61">
              <w:rPr>
                <w:rFonts w:ascii="Segoe UI Symbol" w:hAnsi="Segoe UI Symbol" w:cs="Segoe UI Symbol"/>
              </w:rPr>
              <w:t>🅇</w:t>
            </w:r>
            <w:r w:rsidRPr="008B7B61">
              <w:rPr>
                <w:rFonts w:ascii="Times New Roman" w:hAnsi="Times New Roman" w:cs="Times New Roman"/>
              </w:rPr>
              <w:t xml:space="preserve"> Viešasis </w:t>
            </w:r>
          </w:p>
          <w:p w14:paraId="6A17A574" w14:textId="5480C94F" w:rsidR="0028482D" w:rsidRPr="008B7B61" w:rsidRDefault="008B7B61" w:rsidP="008B7B61">
            <w:pPr>
              <w:jc w:val="both"/>
              <w:rPr>
                <w:rFonts w:ascii="Times New Roman" w:hAnsi="Times New Roman" w:cs="Times New Roman"/>
                <w:i/>
                <w:iCs/>
              </w:rPr>
            </w:pPr>
            <w:r w:rsidRPr="008B7B61">
              <w:rPr>
                <w:rFonts w:ascii="Segoe UI Symbol" w:hAnsi="Segoe UI Symbol" w:cs="Segoe UI Symbol"/>
              </w:rPr>
              <w:t>🅇</w:t>
            </w:r>
            <w:r w:rsidRPr="008B7B61">
              <w:rPr>
                <w:rFonts w:ascii="Times New Roman" w:hAnsi="Times New Roman" w:cs="Times New Roman"/>
              </w:rPr>
              <w:t xml:space="preserve"> Privatusis</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lastRenderedPageBreak/>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102D827A" w:rsidR="0028482D" w:rsidRPr="00765A77" w:rsidRDefault="00F02AB9" w:rsidP="0028482D">
            <w:pPr>
              <w:rPr>
                <w:rFonts w:ascii="Times New Roman" w:hAnsi="Times New Roman" w:cs="Times New Roman"/>
                <w:i/>
                <w:iCs/>
                <w:lang w:val="en-US"/>
              </w:rPr>
            </w:pPr>
            <w:r>
              <w:rPr>
                <w:rFonts w:ascii="Times New Roman" w:hAnsi="Times New Roman" w:cs="Times New Roman"/>
                <w:i/>
                <w:iCs/>
              </w:rPr>
              <w:lastRenderedPageBreak/>
              <w:t>2 000 000 Eur</w:t>
            </w:r>
          </w:p>
          <w:p w14:paraId="44674A9B" w14:textId="77777777" w:rsidR="0028482D" w:rsidRPr="00765A77" w:rsidRDefault="0028482D" w:rsidP="0028482D">
            <w:pPr>
              <w:jc w:val="both"/>
              <w:rPr>
                <w:rFonts w:ascii="Times New Roman" w:hAnsi="Times New Roman" w:cs="Times New Roman"/>
                <w:i/>
                <w:iCs/>
              </w:rPr>
            </w:pP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2695B712" w14:textId="77777777" w:rsidR="00DD772E" w:rsidRPr="003063FF" w:rsidRDefault="00DD772E" w:rsidP="00DD772E">
            <w:pPr>
              <w:tabs>
                <w:tab w:val="left" w:pos="756"/>
                <w:tab w:val="left" w:pos="897"/>
              </w:tabs>
              <w:spacing w:line="276" w:lineRule="auto"/>
              <w:jc w:val="both"/>
              <w:rPr>
                <w:rFonts w:ascii="Times" w:hAnsi="Times" w:cs="Times"/>
                <w:lang w:eastAsia="lt-LT"/>
              </w:rPr>
            </w:pPr>
            <w:r w:rsidRPr="003063FF">
              <w:rPr>
                <w:rFonts w:ascii="Times" w:hAnsi="Times" w:cs="Times"/>
                <w:lang w:eastAsia="lt-LT"/>
              </w:rPr>
              <w:t>-</w:t>
            </w:r>
            <w:r w:rsidRPr="003063FF">
              <w:t xml:space="preserve"> </w:t>
            </w:r>
            <w:r w:rsidRPr="003063FF">
              <w:rPr>
                <w:rFonts w:ascii="Times" w:hAnsi="Times" w:cs="Times"/>
                <w:lang w:eastAsia="lt-LT"/>
              </w:rPr>
              <w:t>iki 25 proc. (didelei įmonei) ir iki 40 proc. (mažai ir vidutinei įmonei) Aprašo 17.1 papunktyje nurodyto FĮ-35-01, FĮ-35-03, FĮ-35-05, FĮ-35-07, FĮ-35-09, FĮ-35-11, FĮ-35-13, FĮ-35-15 supaprastinto įkainio už kiekvieną įsigytą ir Sostinės regione įrengtą elektromobilių įkrovimo stotelę su prieiga (-omis).</w:t>
            </w:r>
          </w:p>
          <w:p w14:paraId="5063EA7E" w14:textId="326969BC" w:rsidR="0028482D" w:rsidRPr="00DD772E" w:rsidRDefault="00DD772E" w:rsidP="00DD772E">
            <w:pPr>
              <w:tabs>
                <w:tab w:val="left" w:pos="756"/>
                <w:tab w:val="left" w:pos="897"/>
              </w:tabs>
              <w:spacing w:line="276" w:lineRule="auto"/>
              <w:jc w:val="both"/>
              <w:rPr>
                <w:rFonts w:ascii="Times" w:hAnsi="Times" w:cs="Times"/>
                <w:lang w:eastAsia="lt-LT"/>
              </w:rPr>
            </w:pPr>
            <w:r w:rsidRPr="003063FF">
              <w:rPr>
                <w:rFonts w:ascii="Times" w:hAnsi="Times" w:cs="Times"/>
                <w:lang w:eastAsia="lt-LT"/>
              </w:rPr>
              <w:t>- iki 35 proc. (didelei įmonei) ir iki 40 proc. (mažai ir vidutinei įmonei) Aprašo 17.1 papunktyje nurodyto FĮ-35-01, FĮ-35-03, FĮ-35-05, FĮ-35-07, FĮ-35-09, FĮ-35-11, FĮ-35-13, FĮ-35-15 supaprastinto įkainio už kiekvieną įsigytą ir Vidurio ir vakarų Lietuvos regione įrengtą elektromobilių įkrovimo stotelę su prieiga (-omis).</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5E83A18F" w14:textId="77777777" w:rsidR="00DD772E" w:rsidRDefault="00DD772E" w:rsidP="00DD772E">
            <w:pPr>
              <w:jc w:val="both"/>
              <w:rPr>
                <w:rFonts w:ascii="Times" w:hAnsi="Times" w:cs="Times"/>
              </w:rPr>
            </w:pPr>
            <w:r w:rsidRPr="00826E80">
              <w:rPr>
                <w:rFonts w:ascii="Times" w:hAnsi="Times" w:cs="Times"/>
              </w:rPr>
              <w:t xml:space="preserve">Didelėms įmonėms ne mažiau 75 proc., vidutinėms </w:t>
            </w:r>
            <w:r>
              <w:rPr>
                <w:rFonts w:ascii="Times" w:hAnsi="Times" w:cs="Times"/>
              </w:rPr>
              <w:t xml:space="preserve">ir mažoms </w:t>
            </w:r>
            <w:r w:rsidRPr="00826E80">
              <w:rPr>
                <w:rFonts w:ascii="Times" w:hAnsi="Times" w:cs="Times"/>
              </w:rPr>
              <w:t xml:space="preserve">įmonėms ne mažiau  </w:t>
            </w:r>
            <w:r>
              <w:rPr>
                <w:rFonts w:ascii="Times" w:hAnsi="Times" w:cs="Times"/>
              </w:rPr>
              <w:t>60</w:t>
            </w:r>
            <w:r w:rsidRPr="00826E80">
              <w:rPr>
                <w:rFonts w:ascii="Times" w:hAnsi="Times" w:cs="Times"/>
              </w:rPr>
              <w:t xml:space="preserve"> proc., </w:t>
            </w:r>
            <w:r w:rsidRPr="00AD6CA1">
              <w:rPr>
                <w:rFonts w:ascii="Times" w:hAnsi="Times" w:cs="Times"/>
              </w:rPr>
              <w:t>už kiekvieną įsigytą ir Sostinės regione įkrovimo parke įrengtą įkrovimo stotelę su prieiga (-omis)</w:t>
            </w:r>
            <w:r>
              <w:rPr>
                <w:rFonts w:ascii="Times" w:hAnsi="Times" w:cs="Times"/>
              </w:rPr>
              <w:t>.</w:t>
            </w:r>
          </w:p>
          <w:p w14:paraId="7AD9C190" w14:textId="77777777" w:rsidR="00DD772E" w:rsidRDefault="00DD772E" w:rsidP="00DD772E">
            <w:pPr>
              <w:spacing w:line="259" w:lineRule="auto"/>
              <w:jc w:val="both"/>
              <w:rPr>
                <w:rFonts w:ascii="Times" w:hAnsi="Times" w:cs="Times"/>
              </w:rPr>
            </w:pPr>
          </w:p>
          <w:p w14:paraId="20419C25" w14:textId="09BF975C" w:rsidR="0028482D" w:rsidRPr="00DD772E" w:rsidRDefault="00DD772E" w:rsidP="0028482D">
            <w:pPr>
              <w:jc w:val="both"/>
              <w:rPr>
                <w:rFonts w:ascii="Times" w:hAnsi="Times" w:cs="Times"/>
              </w:rPr>
            </w:pPr>
            <w:r w:rsidRPr="00826E80">
              <w:rPr>
                <w:rFonts w:ascii="Times" w:hAnsi="Times" w:cs="Times"/>
              </w:rPr>
              <w:t xml:space="preserve">Didelėms įmonėms ne mažiau </w:t>
            </w:r>
            <w:r>
              <w:rPr>
                <w:rFonts w:ascii="Times" w:hAnsi="Times" w:cs="Times"/>
              </w:rPr>
              <w:t>6</w:t>
            </w:r>
            <w:r w:rsidRPr="00826E80">
              <w:rPr>
                <w:rFonts w:ascii="Times" w:hAnsi="Times" w:cs="Times"/>
              </w:rPr>
              <w:t xml:space="preserve">5 proc., vidutinėms </w:t>
            </w:r>
            <w:r>
              <w:rPr>
                <w:rFonts w:ascii="Times" w:hAnsi="Times" w:cs="Times"/>
              </w:rPr>
              <w:t xml:space="preserve">ir mažoms </w:t>
            </w:r>
            <w:r w:rsidRPr="00826E80">
              <w:rPr>
                <w:rFonts w:ascii="Times" w:hAnsi="Times" w:cs="Times"/>
              </w:rPr>
              <w:t xml:space="preserve">įmonėms ne mažiau  </w:t>
            </w:r>
            <w:r>
              <w:rPr>
                <w:rFonts w:ascii="Times" w:hAnsi="Times" w:cs="Times"/>
              </w:rPr>
              <w:t>60</w:t>
            </w:r>
            <w:r w:rsidRPr="00826E80">
              <w:rPr>
                <w:rFonts w:ascii="Times" w:hAnsi="Times" w:cs="Times"/>
              </w:rPr>
              <w:t xml:space="preserve"> proc., </w:t>
            </w:r>
            <w:r w:rsidRPr="00AD6CA1">
              <w:rPr>
                <w:rFonts w:ascii="Times" w:hAnsi="Times" w:cs="Times"/>
              </w:rPr>
              <w:t xml:space="preserve">už kiekvieną įsigytą ir </w:t>
            </w:r>
            <w:r w:rsidRPr="00826E80">
              <w:rPr>
                <w:rFonts w:ascii="Times" w:hAnsi="Times" w:cs="Times"/>
              </w:rPr>
              <w:t>Vidurio ir vakarų Lietuvos</w:t>
            </w:r>
            <w:r>
              <w:rPr>
                <w:rFonts w:ascii="Times" w:hAnsi="Times" w:cs="Times"/>
              </w:rPr>
              <w:t xml:space="preserve"> regione </w:t>
            </w:r>
            <w:r w:rsidRPr="00AD6CA1">
              <w:rPr>
                <w:rFonts w:ascii="Times" w:hAnsi="Times" w:cs="Times"/>
              </w:rPr>
              <w:t>įkrovimo parke įrengtą įkrovimo stotelę su prieiga (-omis)</w:t>
            </w:r>
            <w:r>
              <w:rPr>
                <w:rFonts w:ascii="Times" w:hAnsi="Times" w:cs="Times"/>
              </w:rPr>
              <w:t>.</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021AFE" w:rsidRDefault="00E96FFF" w:rsidP="0028482D">
            <w:pPr>
              <w:rPr>
                <w:rFonts w:ascii="Times New Roman" w:eastAsia="Times New Roman" w:hAnsi="Times New Roman" w:cs="Times New Roman"/>
              </w:rPr>
            </w:pPr>
            <w:r w:rsidRPr="00021AFE">
              <w:rPr>
                <w:rFonts w:ascii="Times New Roman" w:eastAsia="Times New Roman" w:hAnsi="Times New Roman" w:cs="Times New Roman"/>
              </w:rPr>
              <w:t>Atvaizduojama lentele</w:t>
            </w:r>
            <w:r w:rsidR="006C3465" w:rsidRPr="00021AFE">
              <w:rPr>
                <w:rFonts w:ascii="Times New Roman" w:eastAsia="Times New Roman" w:hAnsi="Times New Roman" w:cs="Times New Roman"/>
              </w:rPr>
              <w:t>. Jeigu taikomi keli supaprastintai apmokamų išlaidų dydžiai, jie nurodomi atskirose eilutėse.</w:t>
            </w:r>
          </w:p>
          <w:p w14:paraId="3D6D7F8F" w14:textId="77777777" w:rsidR="00E96FFF" w:rsidRPr="00021AFE" w:rsidRDefault="00E96FFF" w:rsidP="0028482D">
            <w:pP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1293"/>
              <w:gridCol w:w="1294"/>
              <w:gridCol w:w="1442"/>
              <w:gridCol w:w="986"/>
              <w:gridCol w:w="709"/>
              <w:gridCol w:w="2039"/>
            </w:tblGrid>
            <w:tr w:rsidR="0055571C" w:rsidRPr="00021AFE" w14:paraId="5AD92164" w14:textId="77777777" w:rsidTr="00021AFE">
              <w:tc>
                <w:tcPr>
                  <w:tcW w:w="1293" w:type="dxa"/>
                </w:tcPr>
                <w:p w14:paraId="4820050B" w14:textId="79759F8A" w:rsidR="0055571C" w:rsidRPr="00021AFE" w:rsidRDefault="0055571C" w:rsidP="0055571C">
                  <w:pPr>
                    <w:rPr>
                      <w:rFonts w:ascii="Times New Roman" w:eastAsia="Times New Roman" w:hAnsi="Times New Roman" w:cs="Times New Roman"/>
                    </w:rPr>
                  </w:pPr>
                  <w:r w:rsidRPr="00021AFE">
                    <w:rPr>
                      <w:rFonts w:ascii="Times New Roman" w:hAnsi="Times New Roman" w:cs="Times New Roman"/>
                      <w:b/>
                      <w:bCs/>
                    </w:rPr>
                    <w:t>Supaprastintai apmokamų išlaidų dydžio kodas</w:t>
                  </w:r>
                </w:p>
              </w:tc>
              <w:tc>
                <w:tcPr>
                  <w:tcW w:w="1294" w:type="dxa"/>
                </w:tcPr>
                <w:p w14:paraId="3076717C" w14:textId="77777777" w:rsidR="0055571C" w:rsidRPr="00021AFE" w:rsidRDefault="0055571C" w:rsidP="0055571C">
                  <w:pPr>
                    <w:rPr>
                      <w:rFonts w:ascii="Times New Roman" w:hAnsi="Times New Roman" w:cs="Times New Roman"/>
                      <w:b/>
                      <w:bCs/>
                    </w:rPr>
                  </w:pPr>
                  <w:r w:rsidRPr="00021AFE">
                    <w:rPr>
                      <w:rFonts w:ascii="Times New Roman" w:hAnsi="Times New Roman" w:cs="Times New Roman"/>
                      <w:b/>
                      <w:bCs/>
                    </w:rPr>
                    <w:t>Supaprastintai apmokamų išlaidų dydžio versija</w:t>
                  </w:r>
                </w:p>
                <w:p w14:paraId="0F6E58A2" w14:textId="77777777" w:rsidR="0055571C" w:rsidRPr="00021AFE" w:rsidRDefault="0055571C" w:rsidP="0055571C">
                  <w:pPr>
                    <w:rPr>
                      <w:rFonts w:ascii="Times New Roman" w:eastAsia="Times New Roman" w:hAnsi="Times New Roman" w:cs="Times New Roman"/>
                    </w:rPr>
                  </w:pPr>
                </w:p>
              </w:tc>
              <w:tc>
                <w:tcPr>
                  <w:tcW w:w="1442" w:type="dxa"/>
                </w:tcPr>
                <w:p w14:paraId="174AE5F8" w14:textId="4AEC81BB" w:rsidR="0055571C" w:rsidRPr="00021AFE" w:rsidRDefault="0055571C" w:rsidP="0055571C">
                  <w:pPr>
                    <w:rPr>
                      <w:rFonts w:ascii="Times New Roman" w:eastAsia="Times New Roman" w:hAnsi="Times New Roman" w:cs="Times New Roman"/>
                    </w:rPr>
                  </w:pPr>
                  <w:r w:rsidRPr="00021AFE">
                    <w:rPr>
                      <w:rFonts w:ascii="Times New Roman" w:hAnsi="Times New Roman" w:cs="Times New Roman"/>
                      <w:b/>
                      <w:bCs/>
                    </w:rPr>
                    <w:t xml:space="preserve">Supaprastintai apmokamų išlaidų dydžio  pavadinimas </w:t>
                  </w:r>
                </w:p>
              </w:tc>
              <w:tc>
                <w:tcPr>
                  <w:tcW w:w="986" w:type="dxa"/>
                </w:tcPr>
                <w:p w14:paraId="2F650787" w14:textId="6E39BB0C" w:rsidR="0055571C" w:rsidRPr="00021AFE" w:rsidRDefault="0055571C" w:rsidP="0055571C">
                  <w:pPr>
                    <w:rPr>
                      <w:rFonts w:ascii="Times New Roman" w:eastAsia="Times New Roman" w:hAnsi="Times New Roman" w:cs="Times New Roman"/>
                    </w:rPr>
                  </w:pPr>
                  <w:r w:rsidRPr="00021AFE">
                    <w:rPr>
                      <w:rFonts w:ascii="Times New Roman" w:hAnsi="Times New Roman" w:cs="Times New Roman"/>
                      <w:b/>
                      <w:bCs/>
                    </w:rPr>
                    <w:t>Dydis</w:t>
                  </w:r>
                </w:p>
              </w:tc>
              <w:tc>
                <w:tcPr>
                  <w:tcW w:w="709" w:type="dxa"/>
                </w:tcPr>
                <w:p w14:paraId="51DE94DE" w14:textId="37C9AC94" w:rsidR="0055571C" w:rsidRPr="00021AFE" w:rsidRDefault="0055571C" w:rsidP="0055571C">
                  <w:pPr>
                    <w:rPr>
                      <w:rFonts w:ascii="Times New Roman" w:eastAsia="Times New Roman" w:hAnsi="Times New Roman" w:cs="Times New Roman"/>
                    </w:rPr>
                  </w:pPr>
                  <w:r w:rsidRPr="00021AFE">
                    <w:rPr>
                      <w:rFonts w:ascii="Times New Roman" w:hAnsi="Times New Roman" w:cs="Times New Roman"/>
                      <w:b/>
                      <w:bCs/>
                    </w:rPr>
                    <w:t>Matavimo vienetas</w:t>
                  </w:r>
                </w:p>
              </w:tc>
              <w:tc>
                <w:tcPr>
                  <w:tcW w:w="2039" w:type="dxa"/>
                </w:tcPr>
                <w:p w14:paraId="6301E5C8" w14:textId="4EEE6EED" w:rsidR="0055571C" w:rsidRPr="00021AFE" w:rsidRDefault="0055571C" w:rsidP="0055571C">
                  <w:pPr>
                    <w:rPr>
                      <w:rFonts w:ascii="Times New Roman" w:eastAsia="Times New Roman" w:hAnsi="Times New Roman" w:cs="Times New Roman"/>
                    </w:rPr>
                  </w:pPr>
                  <w:r w:rsidRPr="00021AFE">
                    <w:rPr>
                      <w:rFonts w:ascii="Times New Roman" w:hAnsi="Times New Roman" w:cs="Times New Roman"/>
                      <w:b/>
                      <w:bCs/>
                    </w:rPr>
                    <w:t>Papildoma informacija</w:t>
                  </w:r>
                </w:p>
              </w:tc>
            </w:tr>
            <w:tr w:rsidR="0055571C" w:rsidRPr="00021AFE" w14:paraId="173CDFE5" w14:textId="77777777" w:rsidTr="00021AFE">
              <w:tc>
                <w:tcPr>
                  <w:tcW w:w="1293" w:type="dxa"/>
                </w:tcPr>
                <w:p w14:paraId="7D695F10" w14:textId="23108787" w:rsidR="0055571C" w:rsidRPr="00021AFE" w:rsidRDefault="00273991" w:rsidP="0055571C">
                  <w:pPr>
                    <w:rPr>
                      <w:rFonts w:ascii="Times New Roman" w:eastAsia="Times New Roman" w:hAnsi="Times New Roman" w:cs="Times New Roman"/>
                      <w:lang w:val="en-US"/>
                    </w:rPr>
                  </w:pPr>
                  <w:r w:rsidRPr="00021AFE">
                    <w:rPr>
                      <w:rFonts w:ascii="Times New Roman" w:hAnsi="Times New Roman" w:cs="Times New Roman"/>
                    </w:rPr>
                    <w:t>FĮ-</w:t>
                  </w:r>
                  <w:r w:rsidRPr="00021AFE">
                    <w:rPr>
                      <w:rFonts w:ascii="Times New Roman" w:hAnsi="Times New Roman" w:cs="Times New Roman"/>
                      <w:lang w:val="en-US"/>
                    </w:rPr>
                    <w:t>35-01</w:t>
                  </w:r>
                </w:p>
              </w:tc>
              <w:tc>
                <w:tcPr>
                  <w:tcW w:w="1294" w:type="dxa"/>
                </w:tcPr>
                <w:p w14:paraId="647686EE" w14:textId="77777777" w:rsidR="00273991" w:rsidRPr="00021AFE" w:rsidRDefault="0055571C" w:rsidP="0055571C">
                  <w:pPr>
                    <w:rPr>
                      <w:rFonts w:ascii="Times New Roman" w:hAnsi="Times New Roman" w:cs="Times New Roman"/>
                    </w:rPr>
                  </w:pPr>
                  <w:r w:rsidRPr="00021AFE">
                    <w:rPr>
                      <w:rFonts w:ascii="Times New Roman" w:hAnsi="Times New Roman" w:cs="Times New Roman"/>
                    </w:rPr>
                    <w:t xml:space="preserve"> </w:t>
                  </w:r>
                  <w:r w:rsidR="00273991" w:rsidRPr="00021AFE">
                    <w:rPr>
                      <w:rFonts w:ascii="Times New Roman" w:hAnsi="Times New Roman" w:cs="Times New Roman"/>
                    </w:rPr>
                    <w:t>01</w:t>
                  </w:r>
                </w:p>
                <w:p w14:paraId="4E70F5AD" w14:textId="7E90C3DB" w:rsidR="0055571C" w:rsidRPr="00021AFE" w:rsidRDefault="0055571C" w:rsidP="0055571C">
                  <w:pPr>
                    <w:rPr>
                      <w:rFonts w:ascii="Times New Roman" w:eastAsia="Times New Roman" w:hAnsi="Times New Roman" w:cs="Times New Roman"/>
                    </w:rPr>
                  </w:pPr>
                </w:p>
              </w:tc>
              <w:tc>
                <w:tcPr>
                  <w:tcW w:w="1442" w:type="dxa"/>
                </w:tcPr>
                <w:p w14:paraId="5E8DDA44" w14:textId="0FA7AA54" w:rsidR="0055571C" w:rsidRPr="00021AFE" w:rsidRDefault="00273991" w:rsidP="0055571C">
                  <w:pPr>
                    <w:rPr>
                      <w:rFonts w:ascii="Times New Roman" w:eastAsia="Times New Roman" w:hAnsi="Times New Roman" w:cs="Times New Roman"/>
                    </w:rPr>
                  </w:pPr>
                  <w:r w:rsidRPr="00021AFE">
                    <w:rPr>
                      <w:rFonts w:ascii="Times New Roman" w:hAnsi="Times New Roman" w:cs="Times New Roman"/>
                      <w:color w:val="000000"/>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986" w:type="dxa"/>
                </w:tcPr>
                <w:p w14:paraId="02FB5C8A" w14:textId="0D583552" w:rsidR="0055571C" w:rsidRPr="00021AFE" w:rsidRDefault="00273991" w:rsidP="0055571C">
                  <w:pPr>
                    <w:rPr>
                      <w:rFonts w:ascii="Times New Roman" w:eastAsia="Times New Roman" w:hAnsi="Times New Roman" w:cs="Times New Roman"/>
                    </w:rPr>
                  </w:pPr>
                  <w:r w:rsidRPr="00021AFE">
                    <w:rPr>
                      <w:rFonts w:ascii="Times New Roman" w:hAnsi="Times New Roman" w:cs="Times New Roman"/>
                    </w:rPr>
                    <w:t>1558,07 Eur.</w:t>
                  </w:r>
                </w:p>
              </w:tc>
              <w:tc>
                <w:tcPr>
                  <w:tcW w:w="709" w:type="dxa"/>
                </w:tcPr>
                <w:p w14:paraId="0019DAF3" w14:textId="68B03F22" w:rsidR="0055571C" w:rsidRPr="00021AFE" w:rsidRDefault="00021AFE" w:rsidP="0AB2B071">
                  <w:pPr>
                    <w:rPr>
                      <w:rFonts w:ascii="Times New Roman" w:eastAsia="Times New Roman" w:hAnsi="Times New Roman" w:cs="Times New Roman"/>
                    </w:rPr>
                  </w:pPr>
                  <w:r w:rsidRPr="00021AFE">
                    <w:rPr>
                      <w:rFonts w:ascii="Times New Roman" w:hAnsi="Times New Roman" w:cs="Times New Roman"/>
                    </w:rPr>
                    <w:t>Vnt.</w:t>
                  </w:r>
                </w:p>
              </w:tc>
              <w:tc>
                <w:tcPr>
                  <w:tcW w:w="2039" w:type="dxa"/>
                </w:tcPr>
                <w:p w14:paraId="3B8DF3BC" w14:textId="77777777" w:rsidR="00273991" w:rsidRPr="00021AFE" w:rsidRDefault="00273991" w:rsidP="00273991">
                  <w:pPr>
                    <w:jc w:val="both"/>
                    <w:rPr>
                      <w:rFonts w:ascii="Times New Roman" w:hAnsi="Times New Roman" w:cs="Times New Roman"/>
                    </w:rPr>
                  </w:pPr>
                  <w:r w:rsidRPr="00021AFE">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FCC4472" w14:textId="77777777" w:rsidR="00273991" w:rsidRPr="00021AFE" w:rsidRDefault="00273991" w:rsidP="00273991">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7AF15453" w14:textId="6A6A9863" w:rsidR="0055571C" w:rsidRPr="00021AFE" w:rsidRDefault="00273991" w:rsidP="00273991">
                  <w:pPr>
                    <w:rPr>
                      <w:rFonts w:ascii="Times New Roman" w:eastAsia="Times New Roman" w:hAnsi="Times New Roman" w:cs="Times New Roman"/>
                    </w:rPr>
                  </w:pPr>
                  <w:r w:rsidRPr="00021AFE">
                    <w:rPr>
                      <w:rFonts w:ascii="Times New Roman" w:hAnsi="Times New Roman" w:cs="Times New Roman"/>
                    </w:rPr>
                    <w:t xml:space="preserve">3. Elektromobilių įkrovimo prieigos techninė </w:t>
                  </w:r>
                  <w:r w:rsidRPr="00021AFE">
                    <w:rPr>
                      <w:rFonts w:ascii="Times New Roman" w:hAnsi="Times New Roman" w:cs="Times New Roman"/>
                    </w:rPr>
                    <w:lastRenderedPageBreak/>
                    <w:t>specifikacija, kurioje turi būti nurodyta, kad ji atitinka minimalius techninius reikalavimus.</w:t>
                  </w:r>
                </w:p>
              </w:tc>
            </w:tr>
            <w:tr w:rsidR="00021AFE" w:rsidRPr="00021AFE" w14:paraId="59C02C24" w14:textId="77777777" w:rsidTr="00021AFE">
              <w:tc>
                <w:tcPr>
                  <w:tcW w:w="1293" w:type="dxa"/>
                </w:tcPr>
                <w:p w14:paraId="56E2DD35" w14:textId="2999B16F"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lastRenderedPageBreak/>
                    <w:t>FĮ-35-03</w:t>
                  </w:r>
                </w:p>
              </w:tc>
              <w:tc>
                <w:tcPr>
                  <w:tcW w:w="1294" w:type="dxa"/>
                </w:tcPr>
                <w:p w14:paraId="584D18F6" w14:textId="0838BCE1"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01</w:t>
                  </w:r>
                </w:p>
              </w:tc>
              <w:tc>
                <w:tcPr>
                  <w:tcW w:w="1442" w:type="dxa"/>
                </w:tcPr>
                <w:p w14:paraId="20C385FD" w14:textId="03B2B725"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986" w:type="dxa"/>
                </w:tcPr>
                <w:p w14:paraId="07F7EE9D" w14:textId="7A28AAC7"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4412,99 Eur.</w:t>
                  </w:r>
                </w:p>
              </w:tc>
              <w:tc>
                <w:tcPr>
                  <w:tcW w:w="709" w:type="dxa"/>
                </w:tcPr>
                <w:p w14:paraId="4D89BD40" w14:textId="052C982C"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Vnt.</w:t>
                  </w:r>
                </w:p>
              </w:tc>
              <w:tc>
                <w:tcPr>
                  <w:tcW w:w="2039" w:type="dxa"/>
                </w:tcPr>
                <w:p w14:paraId="1AD67779"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0B22C3C"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382E0D47" w14:textId="3E57B404"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tc>
            </w:tr>
            <w:tr w:rsidR="00021AFE" w:rsidRPr="00021AFE" w14:paraId="372AF174" w14:textId="77777777" w:rsidTr="00021AFE">
              <w:tc>
                <w:tcPr>
                  <w:tcW w:w="1293" w:type="dxa"/>
                </w:tcPr>
                <w:p w14:paraId="2921D233" w14:textId="45A1DC76"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FĮ-35-05</w:t>
                  </w:r>
                </w:p>
              </w:tc>
              <w:tc>
                <w:tcPr>
                  <w:tcW w:w="1294" w:type="dxa"/>
                </w:tcPr>
                <w:p w14:paraId="1189AA66" w14:textId="6D9380FE"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01</w:t>
                  </w:r>
                </w:p>
              </w:tc>
              <w:tc>
                <w:tcPr>
                  <w:tcW w:w="1442" w:type="dxa"/>
                </w:tcPr>
                <w:p w14:paraId="695AC38C" w14:textId="4EC88037"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 xml:space="preserve">Elektromobilių įkrovimo stotelių, kurių elektromobilių įkrovimo prieigos perduodama elektrinė galia yra didesnė kaip 22 kW, bet ne didesnė arba lygi 49 kW, įsigijimo ir montavimo darbų išlaidų fiksuotasis </w:t>
                  </w:r>
                  <w:r w:rsidRPr="00021AFE">
                    <w:rPr>
                      <w:rFonts w:ascii="Times New Roman" w:hAnsi="Times New Roman" w:cs="Times New Roman"/>
                    </w:rPr>
                    <w:lastRenderedPageBreak/>
                    <w:t>vieneto įkainis, kai prieigų skaičius lygus 1, be PVM.</w:t>
                  </w:r>
                </w:p>
              </w:tc>
              <w:tc>
                <w:tcPr>
                  <w:tcW w:w="986" w:type="dxa"/>
                </w:tcPr>
                <w:p w14:paraId="5A0CD069" w14:textId="7CEBA634"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lastRenderedPageBreak/>
                    <w:t>16743,70 Eur.</w:t>
                  </w:r>
                </w:p>
              </w:tc>
              <w:tc>
                <w:tcPr>
                  <w:tcW w:w="709" w:type="dxa"/>
                </w:tcPr>
                <w:p w14:paraId="38A44455" w14:textId="77540C21"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Vnt.</w:t>
                  </w:r>
                </w:p>
              </w:tc>
              <w:tc>
                <w:tcPr>
                  <w:tcW w:w="2039" w:type="dxa"/>
                </w:tcPr>
                <w:p w14:paraId="6E6235E9"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 xml:space="preserve">1. Elektromobilių įkrovimo stotelės įrengimą pagrindžiančių bei perėmimo nuosavybėn įrodančių dokumentų kopijos (perdavimo-priėmimo aktas ar kiti lygiaverčiai dokumentai), kuriose nurodyta elektromobilių įkrovimo prieigos perduodama </w:t>
                  </w:r>
                  <w:r w:rsidRPr="00021AFE">
                    <w:rPr>
                      <w:rFonts w:ascii="Times New Roman" w:hAnsi="Times New Roman" w:cs="Times New Roman"/>
                    </w:rPr>
                    <w:lastRenderedPageBreak/>
                    <w:t>elektrinė galia bei prieigų skaičius.</w:t>
                  </w:r>
                </w:p>
                <w:p w14:paraId="48BB2973"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4F31F9B7"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4B45D29F" w14:textId="77777777" w:rsidR="00021AFE" w:rsidRPr="00021AFE" w:rsidRDefault="00021AFE" w:rsidP="00021AFE">
                  <w:pPr>
                    <w:jc w:val="both"/>
                    <w:rPr>
                      <w:rFonts w:ascii="Times New Roman" w:hAnsi="Times New Roman" w:cs="Times New Roman"/>
                    </w:rPr>
                  </w:pPr>
                </w:p>
                <w:p w14:paraId="10DE31D8" w14:textId="77777777" w:rsidR="00021AFE" w:rsidRPr="00021AFE" w:rsidRDefault="00021AFE" w:rsidP="00021AFE">
                  <w:pPr>
                    <w:rPr>
                      <w:rFonts w:ascii="Times New Roman" w:eastAsia="Times New Roman" w:hAnsi="Times New Roman" w:cs="Times New Roman"/>
                    </w:rPr>
                  </w:pPr>
                </w:p>
              </w:tc>
            </w:tr>
            <w:tr w:rsidR="00021AFE" w:rsidRPr="00021AFE" w14:paraId="6B10B2BD" w14:textId="77777777" w:rsidTr="00021AFE">
              <w:tc>
                <w:tcPr>
                  <w:tcW w:w="1293" w:type="dxa"/>
                </w:tcPr>
                <w:p w14:paraId="4260FD44" w14:textId="50AE023D"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lastRenderedPageBreak/>
                    <w:t>FĮ-35-07</w:t>
                  </w:r>
                </w:p>
              </w:tc>
              <w:tc>
                <w:tcPr>
                  <w:tcW w:w="1294" w:type="dxa"/>
                </w:tcPr>
                <w:p w14:paraId="1DE0E2B0" w14:textId="3E98CE41"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01</w:t>
                  </w:r>
                </w:p>
              </w:tc>
              <w:tc>
                <w:tcPr>
                  <w:tcW w:w="1442" w:type="dxa"/>
                </w:tcPr>
                <w:p w14:paraId="57652A44" w14:textId="072D6344"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986" w:type="dxa"/>
                </w:tcPr>
                <w:p w14:paraId="5F13529C" w14:textId="7345DE66"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19628,70 Eur.</w:t>
                  </w:r>
                </w:p>
              </w:tc>
              <w:tc>
                <w:tcPr>
                  <w:tcW w:w="709" w:type="dxa"/>
                </w:tcPr>
                <w:p w14:paraId="035517B2" w14:textId="5A71DFD2"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Vnt.</w:t>
                  </w:r>
                </w:p>
              </w:tc>
              <w:tc>
                <w:tcPr>
                  <w:tcW w:w="2039" w:type="dxa"/>
                </w:tcPr>
                <w:p w14:paraId="5DA4635D"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684CC18"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2F965803"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727AC627" w14:textId="77777777" w:rsidR="00021AFE" w:rsidRPr="00021AFE" w:rsidRDefault="00021AFE" w:rsidP="00021AFE">
                  <w:pPr>
                    <w:rPr>
                      <w:rFonts w:ascii="Times New Roman" w:eastAsia="Times New Roman" w:hAnsi="Times New Roman" w:cs="Times New Roman"/>
                    </w:rPr>
                  </w:pPr>
                </w:p>
              </w:tc>
            </w:tr>
            <w:tr w:rsidR="00021AFE" w:rsidRPr="00021AFE" w14:paraId="554E39E1" w14:textId="77777777" w:rsidTr="00021AFE">
              <w:tc>
                <w:tcPr>
                  <w:tcW w:w="1293" w:type="dxa"/>
                </w:tcPr>
                <w:p w14:paraId="4CE6540A" w14:textId="35BB33C5"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FĮ-35-09</w:t>
                  </w:r>
                </w:p>
              </w:tc>
              <w:tc>
                <w:tcPr>
                  <w:tcW w:w="1294" w:type="dxa"/>
                </w:tcPr>
                <w:p w14:paraId="3B32E198" w14:textId="69BDEDBF"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01</w:t>
                  </w:r>
                </w:p>
              </w:tc>
              <w:tc>
                <w:tcPr>
                  <w:tcW w:w="1442" w:type="dxa"/>
                </w:tcPr>
                <w:p w14:paraId="2A055585" w14:textId="3656A8C8"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 xml:space="preserve">Elektromobilių įkrovimo </w:t>
                  </w:r>
                  <w:r w:rsidRPr="00021AFE">
                    <w:rPr>
                      <w:rFonts w:ascii="Times New Roman" w:hAnsi="Times New Roman" w:cs="Times New Roman"/>
                    </w:rPr>
                    <w:lastRenderedPageBreak/>
                    <w:t>stotelių, kurių elektromobilių įkrovimo prieigos perduodama elektrinė galia yra didesnė kaip 49 kW, bet ne didesnė arba lygi 149 kW, įsigijimo ir montavimo darbų išlaidų fiksuotasis vieneto įkainis, kai prieigų skaičius lygus 1, be PVM.</w:t>
                  </w:r>
                </w:p>
              </w:tc>
              <w:tc>
                <w:tcPr>
                  <w:tcW w:w="986" w:type="dxa"/>
                </w:tcPr>
                <w:p w14:paraId="29AE85DE" w14:textId="3595C5D1"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lastRenderedPageBreak/>
                    <w:t>33910,36 Eur.</w:t>
                  </w:r>
                </w:p>
              </w:tc>
              <w:tc>
                <w:tcPr>
                  <w:tcW w:w="709" w:type="dxa"/>
                </w:tcPr>
                <w:p w14:paraId="2752521E" w14:textId="4DD2AF81" w:rsidR="00021AFE" w:rsidRPr="00021AFE" w:rsidRDefault="00021AFE" w:rsidP="00021AFE">
                  <w:pPr>
                    <w:rPr>
                      <w:rFonts w:ascii="Times New Roman" w:eastAsia="Times New Roman" w:hAnsi="Times New Roman" w:cs="Times New Roman"/>
                    </w:rPr>
                  </w:pPr>
                  <w:r w:rsidRPr="00021AFE">
                    <w:rPr>
                      <w:rFonts w:ascii="Times New Roman" w:hAnsi="Times New Roman" w:cs="Times New Roman"/>
                    </w:rPr>
                    <w:t>Vnt.</w:t>
                  </w:r>
                </w:p>
              </w:tc>
              <w:tc>
                <w:tcPr>
                  <w:tcW w:w="2039" w:type="dxa"/>
                </w:tcPr>
                <w:p w14:paraId="26A3B3C4"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 xml:space="preserve">1. Elektromobilių įkrovimo stotelės </w:t>
                  </w:r>
                  <w:r w:rsidRPr="00021AFE">
                    <w:rPr>
                      <w:rFonts w:ascii="Times New Roman" w:hAnsi="Times New Roman" w:cs="Times New Roman"/>
                    </w:rPr>
                    <w:lastRenderedPageBreak/>
                    <w:t>įrengimą pagrindžiančių bei perėmimo nuosavybėn įrodančių dokumentų kopijos (perdavimo-priėmimo aktas ar kiti lygiaverčiai dokumentai), kuriose nurodyta elektromobilių įkrovimo prieigos perduodama elektrinė galia bei prieigų skaičius.</w:t>
                  </w:r>
                </w:p>
                <w:p w14:paraId="7134401D"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7C8C9789"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1C2512C8" w14:textId="77777777" w:rsidR="00021AFE" w:rsidRPr="00021AFE" w:rsidRDefault="00021AFE" w:rsidP="00021AFE">
                  <w:pPr>
                    <w:rPr>
                      <w:rFonts w:ascii="Times New Roman" w:eastAsia="Times New Roman" w:hAnsi="Times New Roman" w:cs="Times New Roman"/>
                    </w:rPr>
                  </w:pPr>
                </w:p>
              </w:tc>
            </w:tr>
            <w:tr w:rsidR="00021AFE" w:rsidRPr="00021AFE" w14:paraId="3FD4B240" w14:textId="77777777" w:rsidTr="00021AFE">
              <w:tc>
                <w:tcPr>
                  <w:tcW w:w="1293" w:type="dxa"/>
                </w:tcPr>
                <w:p w14:paraId="2A9B3C34" w14:textId="5DC722E1" w:rsidR="00021AFE" w:rsidRPr="00021AFE" w:rsidRDefault="00021AFE" w:rsidP="00021AFE">
                  <w:pPr>
                    <w:rPr>
                      <w:rFonts w:ascii="Times New Roman" w:hAnsi="Times New Roman" w:cs="Times New Roman"/>
                    </w:rPr>
                  </w:pPr>
                  <w:r w:rsidRPr="00021AFE">
                    <w:rPr>
                      <w:rFonts w:ascii="Times New Roman" w:hAnsi="Times New Roman" w:cs="Times New Roman"/>
                    </w:rPr>
                    <w:lastRenderedPageBreak/>
                    <w:t>FĮ-35-11</w:t>
                  </w:r>
                </w:p>
              </w:tc>
              <w:tc>
                <w:tcPr>
                  <w:tcW w:w="1294" w:type="dxa"/>
                </w:tcPr>
                <w:p w14:paraId="20615B9A" w14:textId="3B920594" w:rsidR="00021AFE" w:rsidRPr="00021AFE" w:rsidRDefault="00021AFE" w:rsidP="00021AFE">
                  <w:pPr>
                    <w:rPr>
                      <w:rFonts w:ascii="Times New Roman" w:hAnsi="Times New Roman" w:cs="Times New Roman"/>
                    </w:rPr>
                  </w:pPr>
                  <w:r w:rsidRPr="00021AFE">
                    <w:rPr>
                      <w:rFonts w:ascii="Times New Roman" w:hAnsi="Times New Roman" w:cs="Times New Roman"/>
                    </w:rPr>
                    <w:t>01</w:t>
                  </w:r>
                </w:p>
              </w:tc>
              <w:tc>
                <w:tcPr>
                  <w:tcW w:w="1442" w:type="dxa"/>
                </w:tcPr>
                <w:p w14:paraId="5203EC13" w14:textId="6BECD18F" w:rsidR="00021AFE" w:rsidRPr="00021AFE" w:rsidRDefault="00021AFE" w:rsidP="00021AFE">
                  <w:pPr>
                    <w:rPr>
                      <w:rFonts w:ascii="Times New Roman" w:hAnsi="Times New Roman" w:cs="Times New Roman"/>
                    </w:rPr>
                  </w:pPr>
                  <w:r w:rsidRPr="00021AFE">
                    <w:rPr>
                      <w:rFonts w:ascii="Times New Roman" w:hAnsi="Times New Roman" w:cs="Times New Roman"/>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986" w:type="dxa"/>
                </w:tcPr>
                <w:p w14:paraId="7B847987" w14:textId="77305022" w:rsidR="00021AFE" w:rsidRPr="00021AFE" w:rsidRDefault="00021AFE" w:rsidP="00021AFE">
                  <w:pPr>
                    <w:rPr>
                      <w:rFonts w:ascii="Times New Roman" w:hAnsi="Times New Roman" w:cs="Times New Roman"/>
                    </w:rPr>
                  </w:pPr>
                  <w:r w:rsidRPr="00021AFE">
                    <w:rPr>
                      <w:rFonts w:ascii="Times New Roman" w:hAnsi="Times New Roman" w:cs="Times New Roman"/>
                    </w:rPr>
                    <w:t>39526,79 Eur.</w:t>
                  </w:r>
                </w:p>
              </w:tc>
              <w:tc>
                <w:tcPr>
                  <w:tcW w:w="709" w:type="dxa"/>
                </w:tcPr>
                <w:p w14:paraId="24372E13" w14:textId="137F2BDB" w:rsidR="00021AFE" w:rsidRPr="00021AFE" w:rsidRDefault="00021AFE" w:rsidP="00021AFE">
                  <w:pPr>
                    <w:rPr>
                      <w:rFonts w:ascii="Times New Roman" w:hAnsi="Times New Roman" w:cs="Times New Roman"/>
                    </w:rPr>
                  </w:pPr>
                  <w:r w:rsidRPr="00021AFE">
                    <w:rPr>
                      <w:rFonts w:ascii="Times New Roman" w:hAnsi="Times New Roman" w:cs="Times New Roman"/>
                    </w:rPr>
                    <w:t>Vnt.</w:t>
                  </w:r>
                </w:p>
              </w:tc>
              <w:tc>
                <w:tcPr>
                  <w:tcW w:w="2039" w:type="dxa"/>
                </w:tcPr>
                <w:p w14:paraId="10C21BA5"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1AB4D6E"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 xml:space="preserve">2. Energijos skirstymo operatoriaus (ESO) išduotos Prijungimo sąlygos elektros </w:t>
                  </w:r>
                  <w:r w:rsidRPr="00021AFE">
                    <w:rPr>
                      <w:rFonts w:ascii="Times New Roman" w:hAnsi="Times New Roman" w:cs="Times New Roman"/>
                    </w:rPr>
                    <w:lastRenderedPageBreak/>
                    <w:t>įrenginių prijungimui.</w:t>
                  </w:r>
                </w:p>
                <w:p w14:paraId="23C62930"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73EF5675" w14:textId="77777777" w:rsidR="00021AFE" w:rsidRPr="00021AFE" w:rsidRDefault="00021AFE" w:rsidP="00021AFE">
                  <w:pPr>
                    <w:jc w:val="both"/>
                    <w:rPr>
                      <w:rFonts w:ascii="Times New Roman" w:hAnsi="Times New Roman" w:cs="Times New Roman"/>
                    </w:rPr>
                  </w:pPr>
                </w:p>
              </w:tc>
            </w:tr>
            <w:tr w:rsidR="00021AFE" w:rsidRPr="00021AFE" w14:paraId="56DD193D" w14:textId="77777777" w:rsidTr="00021AFE">
              <w:tc>
                <w:tcPr>
                  <w:tcW w:w="1293" w:type="dxa"/>
                </w:tcPr>
                <w:p w14:paraId="58EB0C1A" w14:textId="7B1E2E45" w:rsidR="00021AFE" w:rsidRPr="00021AFE" w:rsidRDefault="00021AFE" w:rsidP="00021AFE">
                  <w:pPr>
                    <w:rPr>
                      <w:rFonts w:ascii="Times New Roman" w:hAnsi="Times New Roman" w:cs="Times New Roman"/>
                    </w:rPr>
                  </w:pPr>
                  <w:r w:rsidRPr="00021AFE">
                    <w:rPr>
                      <w:rFonts w:ascii="Times New Roman" w:hAnsi="Times New Roman" w:cs="Times New Roman"/>
                    </w:rPr>
                    <w:lastRenderedPageBreak/>
                    <w:t>FĮ-35-13</w:t>
                  </w:r>
                </w:p>
              </w:tc>
              <w:tc>
                <w:tcPr>
                  <w:tcW w:w="1294" w:type="dxa"/>
                </w:tcPr>
                <w:p w14:paraId="4C3C1C42" w14:textId="4FE20999" w:rsidR="00021AFE" w:rsidRPr="00021AFE" w:rsidRDefault="00021AFE" w:rsidP="00021AFE">
                  <w:pPr>
                    <w:rPr>
                      <w:rFonts w:ascii="Times New Roman" w:hAnsi="Times New Roman" w:cs="Times New Roman"/>
                    </w:rPr>
                  </w:pPr>
                  <w:r w:rsidRPr="00021AFE">
                    <w:rPr>
                      <w:rFonts w:ascii="Times New Roman" w:hAnsi="Times New Roman" w:cs="Times New Roman"/>
                    </w:rPr>
                    <w:t>01</w:t>
                  </w:r>
                </w:p>
              </w:tc>
              <w:tc>
                <w:tcPr>
                  <w:tcW w:w="1442" w:type="dxa"/>
                </w:tcPr>
                <w:p w14:paraId="3914EF83" w14:textId="2D97083A" w:rsidR="00021AFE" w:rsidRPr="00021AFE" w:rsidRDefault="00021AFE" w:rsidP="00021AFE">
                  <w:pPr>
                    <w:rPr>
                      <w:rFonts w:ascii="Times New Roman" w:hAnsi="Times New Roman" w:cs="Times New Roman"/>
                    </w:rPr>
                  </w:pPr>
                  <w:r w:rsidRPr="00021AFE">
                    <w:rPr>
                      <w:rFonts w:ascii="Times New Roman" w:hAnsi="Times New Roman" w:cs="Times New Roman"/>
                    </w:rPr>
                    <w:t>Elektromobilių įkrovimo stotelių, kurių elektromobilių įkrovimo prieigos perduodama elektrinė galia yra didesnė kaip 149 kW, įsigijimo ir montavimo darbų išlaidų fiksuotasis vieneto įkainis, kai prieigų skaičius lygus 1, be PVM.</w:t>
                  </w:r>
                </w:p>
              </w:tc>
              <w:tc>
                <w:tcPr>
                  <w:tcW w:w="986" w:type="dxa"/>
                </w:tcPr>
                <w:p w14:paraId="16236427"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51615,43</w:t>
                  </w:r>
                </w:p>
                <w:p w14:paraId="73353EC4" w14:textId="66C5DFCB" w:rsidR="00021AFE" w:rsidRPr="00021AFE" w:rsidRDefault="00021AFE" w:rsidP="00021AFE">
                  <w:pPr>
                    <w:rPr>
                      <w:rFonts w:ascii="Times New Roman" w:hAnsi="Times New Roman" w:cs="Times New Roman"/>
                    </w:rPr>
                  </w:pPr>
                  <w:r w:rsidRPr="00021AFE">
                    <w:rPr>
                      <w:rFonts w:ascii="Times New Roman" w:hAnsi="Times New Roman" w:cs="Times New Roman"/>
                    </w:rPr>
                    <w:t>Eur.</w:t>
                  </w:r>
                </w:p>
              </w:tc>
              <w:tc>
                <w:tcPr>
                  <w:tcW w:w="709" w:type="dxa"/>
                </w:tcPr>
                <w:p w14:paraId="5CB5DEA9" w14:textId="50274E5B" w:rsidR="00021AFE" w:rsidRPr="00021AFE" w:rsidRDefault="00021AFE" w:rsidP="00021AFE">
                  <w:pPr>
                    <w:rPr>
                      <w:rFonts w:ascii="Times New Roman" w:hAnsi="Times New Roman" w:cs="Times New Roman"/>
                    </w:rPr>
                  </w:pPr>
                  <w:r w:rsidRPr="00021AFE">
                    <w:rPr>
                      <w:rFonts w:ascii="Times New Roman" w:hAnsi="Times New Roman" w:cs="Times New Roman"/>
                    </w:rPr>
                    <w:t>Vnt.</w:t>
                  </w:r>
                </w:p>
              </w:tc>
              <w:tc>
                <w:tcPr>
                  <w:tcW w:w="2039" w:type="dxa"/>
                </w:tcPr>
                <w:p w14:paraId="0EF5CA36"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65B223B"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713CF624"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482BE42B" w14:textId="77777777" w:rsidR="00021AFE" w:rsidRPr="00021AFE" w:rsidRDefault="00021AFE" w:rsidP="00021AFE">
                  <w:pPr>
                    <w:jc w:val="both"/>
                    <w:rPr>
                      <w:rFonts w:ascii="Times New Roman" w:hAnsi="Times New Roman" w:cs="Times New Roman"/>
                    </w:rPr>
                  </w:pPr>
                </w:p>
              </w:tc>
            </w:tr>
            <w:tr w:rsidR="00021AFE" w:rsidRPr="00021AFE" w14:paraId="0E41C890" w14:textId="77777777" w:rsidTr="00021AFE">
              <w:tc>
                <w:tcPr>
                  <w:tcW w:w="1293" w:type="dxa"/>
                </w:tcPr>
                <w:p w14:paraId="242837D6" w14:textId="0CB7F5B6" w:rsidR="00021AFE" w:rsidRPr="00021AFE" w:rsidRDefault="00021AFE" w:rsidP="00021AFE">
                  <w:pPr>
                    <w:rPr>
                      <w:rFonts w:ascii="Times New Roman" w:hAnsi="Times New Roman" w:cs="Times New Roman"/>
                    </w:rPr>
                  </w:pPr>
                  <w:r w:rsidRPr="00021AFE">
                    <w:rPr>
                      <w:rFonts w:ascii="Times New Roman" w:hAnsi="Times New Roman" w:cs="Times New Roman"/>
                    </w:rPr>
                    <w:t>FĮ-35-15</w:t>
                  </w:r>
                </w:p>
              </w:tc>
              <w:tc>
                <w:tcPr>
                  <w:tcW w:w="1294" w:type="dxa"/>
                </w:tcPr>
                <w:p w14:paraId="35F2C876" w14:textId="0859FFD7" w:rsidR="00021AFE" w:rsidRPr="00021AFE" w:rsidRDefault="00021AFE" w:rsidP="00021AFE">
                  <w:pPr>
                    <w:rPr>
                      <w:rFonts w:ascii="Times New Roman" w:hAnsi="Times New Roman" w:cs="Times New Roman"/>
                    </w:rPr>
                  </w:pPr>
                  <w:r w:rsidRPr="00021AFE">
                    <w:rPr>
                      <w:rFonts w:ascii="Times New Roman" w:hAnsi="Times New Roman" w:cs="Times New Roman"/>
                    </w:rPr>
                    <w:t>01</w:t>
                  </w:r>
                </w:p>
              </w:tc>
              <w:tc>
                <w:tcPr>
                  <w:tcW w:w="1442" w:type="dxa"/>
                </w:tcPr>
                <w:p w14:paraId="3E0127CA" w14:textId="7FB8A1D6" w:rsidR="00021AFE" w:rsidRPr="00021AFE" w:rsidRDefault="00021AFE" w:rsidP="00021AFE">
                  <w:pPr>
                    <w:rPr>
                      <w:rFonts w:ascii="Times New Roman" w:hAnsi="Times New Roman" w:cs="Times New Roman"/>
                    </w:rPr>
                  </w:pPr>
                  <w:r w:rsidRPr="00021AFE">
                    <w:rPr>
                      <w:rFonts w:ascii="Times New Roman" w:hAnsi="Times New Roman" w:cs="Times New Roman"/>
                    </w:rPr>
                    <w:t xml:space="preserve">Elektromobilių įkrovimo stotelių, kurių elektromobilių įkrovimo prieigos perduodama elektrinė galia yra didesnė kaip </w:t>
                  </w:r>
                  <w:r w:rsidRPr="00021AFE">
                    <w:rPr>
                      <w:rFonts w:ascii="Times New Roman" w:hAnsi="Times New Roman" w:cs="Times New Roman"/>
                    </w:rPr>
                    <w:lastRenderedPageBreak/>
                    <w:t>149 kW, įsigijimo ir montavimo darbų išlaidų fiksuotasis vieneto įkainis, kai prieigų skaičius lygus 2 ir daugiau, be PVM.</w:t>
                  </w:r>
                </w:p>
              </w:tc>
              <w:tc>
                <w:tcPr>
                  <w:tcW w:w="986" w:type="dxa"/>
                </w:tcPr>
                <w:p w14:paraId="4D6050D1" w14:textId="69257A90" w:rsidR="00021AFE" w:rsidRPr="00021AFE" w:rsidRDefault="00021AFE" w:rsidP="00021AFE">
                  <w:pPr>
                    <w:jc w:val="both"/>
                    <w:rPr>
                      <w:rFonts w:ascii="Times New Roman" w:hAnsi="Times New Roman" w:cs="Times New Roman"/>
                    </w:rPr>
                  </w:pPr>
                  <w:r w:rsidRPr="00021AFE">
                    <w:rPr>
                      <w:rFonts w:ascii="Times New Roman" w:hAnsi="Times New Roman" w:cs="Times New Roman"/>
                    </w:rPr>
                    <w:lastRenderedPageBreak/>
                    <w:t>68485,43 Eur.</w:t>
                  </w:r>
                </w:p>
              </w:tc>
              <w:tc>
                <w:tcPr>
                  <w:tcW w:w="709" w:type="dxa"/>
                </w:tcPr>
                <w:p w14:paraId="03093301" w14:textId="5DDBCED6" w:rsidR="00021AFE" w:rsidRPr="00021AFE" w:rsidRDefault="00021AFE" w:rsidP="00021AFE">
                  <w:pPr>
                    <w:rPr>
                      <w:rFonts w:ascii="Times New Roman" w:hAnsi="Times New Roman" w:cs="Times New Roman"/>
                    </w:rPr>
                  </w:pPr>
                  <w:r w:rsidRPr="00021AFE">
                    <w:rPr>
                      <w:rFonts w:ascii="Times New Roman" w:hAnsi="Times New Roman" w:cs="Times New Roman"/>
                    </w:rPr>
                    <w:t>Vnt.</w:t>
                  </w:r>
                </w:p>
              </w:tc>
              <w:tc>
                <w:tcPr>
                  <w:tcW w:w="2039" w:type="dxa"/>
                </w:tcPr>
                <w:p w14:paraId="549AD07E"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 xml:space="preserve">1. Elektromobilių įkrovimo stotelės įrengimą pagrindžiančių bei perėmimo nuosavybėn įrodančių dokumentų kopijos (perdavimo-priėmimo aktas ar </w:t>
                  </w:r>
                  <w:r w:rsidRPr="00021AFE">
                    <w:rPr>
                      <w:rFonts w:ascii="Times New Roman" w:hAnsi="Times New Roman" w:cs="Times New Roman"/>
                    </w:rPr>
                    <w:lastRenderedPageBreak/>
                    <w:t>kiti lygiaverčiai dokumentai), kuriose nurodyta elektromobilių įkrovimo prieigos perduodama elektrinė galia bei prieigų skaičius.</w:t>
                  </w:r>
                </w:p>
                <w:p w14:paraId="523D4910"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2. Energijos skirstymo operatoriaus (ESO) išduotos Prijungimo sąlygos elektros įrenginių prijungimui.</w:t>
                  </w:r>
                </w:p>
                <w:p w14:paraId="1428DC1B" w14:textId="77777777" w:rsidR="00021AFE" w:rsidRPr="00021AFE" w:rsidRDefault="00021AFE" w:rsidP="00021AFE">
                  <w:pPr>
                    <w:jc w:val="both"/>
                    <w:rPr>
                      <w:rFonts w:ascii="Times New Roman" w:hAnsi="Times New Roman" w:cs="Times New Roman"/>
                    </w:rPr>
                  </w:pPr>
                  <w:r w:rsidRPr="00021AFE">
                    <w:rPr>
                      <w:rFonts w:ascii="Times New Roman" w:hAnsi="Times New Roman" w:cs="Times New Roman"/>
                    </w:rPr>
                    <w:t>3. Elektromobilių įkrovimo prieigos techninė specifikacija, kurioje turi būti nurodyta, kad ji atitinka minimalius techninius reikalavimus.</w:t>
                  </w:r>
                </w:p>
                <w:p w14:paraId="12F64F02" w14:textId="77777777" w:rsidR="00021AFE" w:rsidRPr="00021AFE" w:rsidRDefault="00021AFE" w:rsidP="00021AFE">
                  <w:pPr>
                    <w:jc w:val="both"/>
                    <w:rPr>
                      <w:rFonts w:ascii="Times New Roman" w:hAnsi="Times New Roman" w:cs="Times New Roman"/>
                    </w:rPr>
                  </w:pPr>
                </w:p>
              </w:tc>
            </w:tr>
          </w:tbl>
          <w:p w14:paraId="06410B1B" w14:textId="3AE81005" w:rsidR="00E96FFF" w:rsidRPr="00021AFE" w:rsidRDefault="00E96FFF" w:rsidP="0028482D">
            <w:pPr>
              <w:rPr>
                <w:rFonts w:ascii="Times New Roman" w:eastAsia="Times New Roman" w:hAnsi="Times New Roman" w:cs="Times New Roman"/>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A751A" w:rsidRPr="00765A77" w14:paraId="44C48CFB" w14:textId="77777777" w:rsidTr="00D57BB7">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w:t>
                  </w:r>
                </w:p>
                <w:p w14:paraId="0779F607" w14:textId="77777777" w:rsidR="009A751A" w:rsidRPr="00765A77" w:rsidRDefault="009A751A" w:rsidP="009A751A">
                  <w:pPr>
                    <w:rPr>
                      <w:rFonts w:ascii="Times New Roman" w:hAnsi="Times New Roman" w:cs="Times New Roman"/>
                    </w:rPr>
                  </w:pPr>
                </w:p>
              </w:tc>
              <w:tc>
                <w:tcPr>
                  <w:tcW w:w="1683" w:type="pct"/>
                  <w:vAlign w:val="center"/>
                </w:tcPr>
                <w:p w14:paraId="6CE02536" w14:textId="056D9932"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6E006B12"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vAlign w:val="center"/>
                </w:tcPr>
                <w:p w14:paraId="21188575" w14:textId="3CCFAB1A" w:rsidR="009A751A" w:rsidRPr="003A4868"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5 878 140,55</w:t>
                  </w:r>
                </w:p>
              </w:tc>
            </w:tr>
            <w:tr w:rsidR="009A751A"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5F5DD050"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0,00</w:t>
                  </w:r>
                </w:p>
              </w:tc>
            </w:tr>
            <w:tr w:rsidR="009A751A"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0F72039D" w:rsidR="009A751A" w:rsidRPr="003A4868"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5 878 140,55</w:t>
                  </w:r>
                </w:p>
              </w:tc>
            </w:tr>
            <w:tr w:rsidR="009A751A"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4068AF28"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868">
                    <w:rPr>
                      <w:rFonts w:ascii="Times New Roman" w:hAnsi="Times New Roman" w:cs="Times New Roman"/>
                      <w:i/>
                    </w:rPr>
                    <w:t>0,00</w:t>
                  </w:r>
                </w:p>
              </w:tc>
            </w:tr>
            <w:tr w:rsidR="009A751A"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5D562F65"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0,00</w:t>
                  </w:r>
                </w:p>
              </w:tc>
            </w:tr>
            <w:tr w:rsidR="009A751A"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409B3EDF"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0,00</w:t>
                  </w:r>
                </w:p>
              </w:tc>
            </w:tr>
            <w:tr w:rsidR="009A751A"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A751A" w:rsidRPr="00765A77" w:rsidRDefault="009A751A" w:rsidP="009A751A">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62EC3941"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0,00</w:t>
                  </w:r>
                </w:p>
              </w:tc>
            </w:tr>
            <w:tr w:rsidR="009A751A"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9A751A" w:rsidRPr="00765A77" w:rsidRDefault="009A751A" w:rsidP="009A751A">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527CF26C" w:rsidR="009A751A" w:rsidRPr="003A4868"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8 817 212,50</w:t>
                  </w:r>
                </w:p>
              </w:tc>
            </w:tr>
            <w:tr w:rsidR="009A751A"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9A751A" w:rsidRPr="00765A77" w:rsidRDefault="009A751A" w:rsidP="009A751A">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1EE6512B" w:rsidR="009A751A" w:rsidRPr="003A4868"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0,00</w:t>
                  </w:r>
                </w:p>
              </w:tc>
            </w:tr>
            <w:tr w:rsidR="009A751A"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9A751A" w:rsidRDefault="009A751A" w:rsidP="009A751A">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9A751A" w:rsidRPr="00FB0C09"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53BEBCB2" w:rsidR="009A751A" w:rsidRPr="003A4868"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A4868">
                    <w:rPr>
                      <w:rFonts w:ascii="Times New Roman" w:hAnsi="Times New Roman" w:cs="Times New Roman"/>
                      <w:i/>
                    </w:rPr>
                    <w:t>8 817 212,50</w:t>
                  </w:r>
                </w:p>
              </w:tc>
            </w:tr>
            <w:tr w:rsidR="009A751A"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A751A" w:rsidRPr="00765A77" w:rsidRDefault="009A751A" w:rsidP="009A751A">
                  <w:pPr>
                    <w:rPr>
                      <w:rFonts w:ascii="Times New Roman" w:hAnsi="Times New Roman" w:cs="Times New Roman"/>
                    </w:rPr>
                  </w:pPr>
                </w:p>
              </w:tc>
              <w:tc>
                <w:tcPr>
                  <w:tcW w:w="1683" w:type="pct"/>
                  <w:vAlign w:val="center"/>
                </w:tcPr>
                <w:p w14:paraId="7BB97D0F" w14:textId="77777777" w:rsidR="009A751A" w:rsidRPr="00765A77"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3DDCA7D1" w:rsidR="009A751A" w:rsidRPr="003A4868"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3A4868">
                    <w:rPr>
                      <w:rFonts w:ascii="Times New Roman" w:hAnsi="Times New Roman" w:cs="Times New Roman"/>
                      <w:i/>
                      <w:iCs/>
                    </w:rPr>
                    <w:t>14 695 353,05</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1"/>
              <w:gridCol w:w="4865"/>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36103EAF" w:rsidR="003D2575" w:rsidRPr="00E66517" w:rsidRDefault="004B3602" w:rsidP="0AB2B071">
                  <w:pPr>
                    <w:rPr>
                      <w:rFonts w:ascii="Times New Roman" w:eastAsia="Times New Roman" w:hAnsi="Times New Roman" w:cs="Times New Roman"/>
                      <w:i/>
                      <w:iCs/>
                      <w:highlight w:val="yellow"/>
                    </w:rPr>
                  </w:pPr>
                  <w:r>
                    <w:rPr>
                      <w:rFonts w:ascii="Times New Roman" w:eastAsia="Times New Roman" w:hAnsi="Times New Roman" w:cs="Times New Roman"/>
                      <w:i/>
                      <w:iCs/>
                    </w:rPr>
                    <w:t>Taikoma</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lastRenderedPageBreak/>
                    <w:t>Valstybės pagalba teikiama</w:t>
                  </w:r>
                </w:p>
              </w:tc>
              <w:tc>
                <w:tcPr>
                  <w:tcW w:w="4950" w:type="dxa"/>
                </w:tcPr>
                <w:p w14:paraId="2BF52130" w14:textId="2D6EC9DD" w:rsidR="003D2575" w:rsidRPr="00E66517" w:rsidRDefault="004B3602"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Taikoma</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4914C7E8" w:rsidR="003D2575" w:rsidRPr="00E66517" w:rsidRDefault="00B47C7E"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Taikoma</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791FB872"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lastRenderedPageBreak/>
              <w:t>Reikalavimai valstybės pagalbai</w:t>
            </w:r>
            <w:r w:rsidR="7AC1FA29" w:rsidRPr="4466F332">
              <w:rPr>
                <w:rFonts w:ascii="Times New Roman" w:hAnsi="Times New Roman" w:cs="Times New Roman"/>
              </w:rPr>
              <w:t xml:space="preserve"> *</w:t>
            </w:r>
          </w:p>
        </w:tc>
        <w:tc>
          <w:tcPr>
            <w:tcW w:w="4075" w:type="pct"/>
          </w:tcPr>
          <w:p w14:paraId="7C552930" w14:textId="00D5F618" w:rsidR="004B3602" w:rsidRPr="00245A83" w:rsidRDefault="004B3602" w:rsidP="004B3602">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val="en-US"/>
              </w:rPr>
            </w:pPr>
            <w:r>
              <w:rPr>
                <w:rFonts w:ascii="Times" w:hAnsi="Times" w:cs="Times"/>
              </w:rPr>
              <w:t>V</w:t>
            </w:r>
            <w:r w:rsidRPr="00585069">
              <w:rPr>
                <w:rFonts w:ascii="Times" w:hAnsi="Times" w:cs="Times"/>
              </w:rPr>
              <w:t>alstybės pagalba</w:t>
            </w:r>
            <w:r>
              <w:rPr>
                <w:rFonts w:ascii="Times" w:hAnsi="Times" w:cs="Times"/>
              </w:rPr>
              <w:t xml:space="preserve"> teikiama</w:t>
            </w:r>
            <w:r w:rsidRPr="00585069">
              <w:rPr>
                <w:rFonts w:ascii="Times" w:hAnsi="Times" w:cs="Times"/>
              </w:rPr>
              <w:t>,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ir 40 proc. (mažoms ir vidutinėms įmonėms), o Vidurio ir vakarų Lietuvos regione – 35 proc. (didelėms įmonėms) ir 60 proc. (mažoms ir vidutinėms įmonėms) elektromobilių įkrovimo stotelės su prieiga (-</w:t>
            </w:r>
            <w:proofErr w:type="spellStart"/>
            <w:r w:rsidRPr="00585069">
              <w:rPr>
                <w:rFonts w:ascii="Times" w:hAnsi="Times" w:cs="Times"/>
              </w:rPr>
              <w:t>omis</w:t>
            </w:r>
            <w:proofErr w:type="spellEnd"/>
            <w:r w:rsidRPr="00585069">
              <w:rPr>
                <w:rFonts w:ascii="Times" w:hAnsi="Times" w:cs="Times"/>
              </w:rPr>
              <w:t>) fiksuoto vieneto įkainio be PVM</w:t>
            </w:r>
            <w:r>
              <w:rPr>
                <w:rFonts w:ascii="Times" w:hAnsi="Times" w:cs="Times"/>
              </w:rPr>
              <w:t xml:space="preserve">. </w:t>
            </w:r>
            <w:r w:rsidRPr="00245A83">
              <w:rPr>
                <w:rFonts w:ascii="Times" w:hAnsi="Times" w:cs="Times"/>
              </w:rPr>
              <w:t xml:space="preserve">Pilna informacija pateikiama </w:t>
            </w:r>
            <w:r w:rsidR="00245A83" w:rsidRPr="00245A83">
              <w:rPr>
                <w:rFonts w:ascii="Times" w:hAnsi="Times" w:cs="Times"/>
              </w:rPr>
              <w:t>paaiškinime Nr.1</w:t>
            </w:r>
          </w:p>
          <w:p w14:paraId="3411AB38" w14:textId="37C78564" w:rsidR="00D458D4" w:rsidRPr="00765A77" w:rsidRDefault="00D458D4"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p>
        </w:tc>
      </w:tr>
    </w:tbl>
    <w:p w14:paraId="7AF11BBA" w14:textId="77777777" w:rsidR="00FC71C6" w:rsidRPr="007F3D78" w:rsidRDefault="00FC71C6" w:rsidP="00FC71C6">
      <w:pPr>
        <w:rPr>
          <w:rFonts w:ascii="Times New Roman" w:hAnsi="Times New Roman" w:cs="Times New Roman"/>
        </w:rPr>
      </w:pPr>
    </w:p>
    <w:p w14:paraId="44CFCA5B" w14:textId="0FAB8D9B" w:rsidR="00D45B04" w:rsidRPr="007F3D78" w:rsidRDefault="00112E9C" w:rsidP="00E66517">
      <w:pPr>
        <w:pStyle w:val="Sraopastraipa"/>
        <w:ind w:left="1080"/>
        <w:rPr>
          <w:rFonts w:ascii="Times New Roman" w:hAnsi="Times New Roman" w:cs="Times New Roman"/>
          <w:b/>
        </w:rPr>
      </w:pPr>
      <w:r w:rsidRPr="007F3D78">
        <w:rPr>
          <w:rFonts w:ascii="Times New Roman" w:hAnsi="Times New Roman" w:cs="Times New Roman"/>
          <w:b/>
        </w:rPr>
        <w:t>FINANSAVIM</w:t>
      </w:r>
      <w:r w:rsidR="00793B61" w:rsidRPr="007F3D78">
        <w:rPr>
          <w:rFonts w:ascii="Times New Roman" w:hAnsi="Times New Roman" w:cs="Times New Roman"/>
          <w:b/>
        </w:rPr>
        <w:t>AS IR</w:t>
      </w:r>
      <w:r w:rsidRPr="007F3D78">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24A38EBD" w:rsidR="00CD3F40" w:rsidRPr="00EB6528" w:rsidRDefault="00386CF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B6528">
                    <w:rPr>
                      <w:rFonts w:ascii="Times New Roman" w:hAnsi="Times New Roman" w:cs="Times New Roman"/>
                      <w:i/>
                    </w:rPr>
                    <w:t>5 878 140,55</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740ACD99" w:rsidR="00CD3F40" w:rsidRPr="00EB6528"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6310B3E7" w:rsidR="00CD3F40" w:rsidRPr="00EB6528" w:rsidRDefault="00386CF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B6528">
                    <w:rPr>
                      <w:rFonts w:ascii="Times New Roman" w:hAnsi="Times New Roman" w:cs="Times New Roman"/>
                      <w:i/>
                    </w:rPr>
                    <w:t>5 878 140,55</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A42DA68" w:rsidR="00CD3F40" w:rsidRPr="00EB6528"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61C19BA0" w:rsidR="00CD3F40" w:rsidRPr="00EB6528"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5B7C2CC7" w:rsidR="00CD3F40" w:rsidRPr="00EB6528"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45CEBE76" w:rsidR="00CD3F40" w:rsidRPr="00EB6528"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64FD9F8D" w:rsidR="00DC6094" w:rsidRPr="00EB6528" w:rsidRDefault="0008679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B6528">
                    <w:rPr>
                      <w:rFonts w:ascii="Times New Roman" w:hAnsi="Times New Roman" w:cs="Times New Roman"/>
                      <w:i/>
                    </w:rPr>
                    <w:t>8</w:t>
                  </w:r>
                  <w:r w:rsidR="00386CFD" w:rsidRPr="00EB6528">
                    <w:rPr>
                      <w:rFonts w:ascii="Times New Roman" w:hAnsi="Times New Roman" w:cs="Times New Roman"/>
                      <w:i/>
                    </w:rPr>
                    <w:t> 817 </w:t>
                  </w:r>
                  <w:r w:rsidR="003A4868" w:rsidRPr="00EB6528">
                    <w:rPr>
                      <w:rFonts w:ascii="Times New Roman" w:hAnsi="Times New Roman" w:cs="Times New Roman"/>
                      <w:i/>
                    </w:rPr>
                    <w:t>212</w:t>
                  </w:r>
                  <w:r w:rsidR="00386CFD" w:rsidRPr="00EB6528">
                    <w:rPr>
                      <w:rFonts w:ascii="Times New Roman" w:hAnsi="Times New Roman" w:cs="Times New Roman"/>
                      <w:i/>
                    </w:rPr>
                    <w:t>,50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068099F0" w:rsidR="00776806" w:rsidRPr="00EB6528" w:rsidRDefault="007F3D78"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B6528">
                    <w:rPr>
                      <w:rFonts w:ascii="Times New Roman" w:hAnsi="Times New Roman" w:cs="Times New Roman"/>
                      <w:i/>
                      <w:iCs/>
                    </w:rPr>
                    <w:t>14</w:t>
                  </w:r>
                  <w:r w:rsidR="00386CFD" w:rsidRPr="00EB6528">
                    <w:rPr>
                      <w:rFonts w:ascii="Times New Roman" w:hAnsi="Times New Roman" w:cs="Times New Roman"/>
                      <w:i/>
                      <w:iCs/>
                    </w:rPr>
                    <w:t> 695 </w:t>
                  </w:r>
                  <w:r w:rsidR="003A4868" w:rsidRPr="00EB6528">
                    <w:rPr>
                      <w:rFonts w:ascii="Times New Roman" w:hAnsi="Times New Roman" w:cs="Times New Roman"/>
                      <w:i/>
                      <w:iCs/>
                    </w:rPr>
                    <w:t>353</w:t>
                  </w:r>
                  <w:r w:rsidR="00386CFD" w:rsidRPr="00EB6528">
                    <w:rPr>
                      <w:rFonts w:ascii="Times New Roman" w:hAnsi="Times New Roman" w:cs="Times New Roman"/>
                      <w:i/>
                      <w:iCs/>
                    </w:rPr>
                    <w:t>,05</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eur.</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+___________eur.</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fondas____________eur.</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fondas_____________eur.</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Sraopastraipa"/>
        <w:ind w:left="1080"/>
        <w:jc w:val="both"/>
        <w:rPr>
          <w:rFonts w:ascii="Times New Roman" w:hAnsi="Times New Roman" w:cs="Times New Roman"/>
        </w:rPr>
      </w:pPr>
      <w:r w:rsidRPr="00765A77">
        <w:rPr>
          <w:rFonts w:ascii="Times New Roman" w:hAnsi="Times New Roman" w:cs="Times New Roman"/>
          <w:b/>
          <w:bCs/>
        </w:rPr>
        <w:lastRenderedPageBreak/>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87EA43E" w14:textId="69D8C6DC" w:rsidR="00D53FFB" w:rsidRDefault="00D53FFB"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bookmarkStart w:id="2" w:name="_Hlk181195039"/>
            <w:r>
              <w:rPr>
                <w:rFonts w:ascii="Times" w:hAnsi="Times" w:cs="Times"/>
              </w:rPr>
              <w:t>JP projektais siekiamas rodiklis 500 vnt. p</w:t>
            </w:r>
            <w:r w:rsidRPr="00376BFE">
              <w:rPr>
                <w:rFonts w:ascii="Times" w:hAnsi="Times" w:cs="Times"/>
              </w:rPr>
              <w:t>radėjusi</w:t>
            </w:r>
            <w:r>
              <w:rPr>
                <w:rFonts w:ascii="Times" w:hAnsi="Times" w:cs="Times"/>
              </w:rPr>
              <w:t>ų</w:t>
            </w:r>
            <w:r w:rsidRPr="00376BFE">
              <w:rPr>
                <w:rFonts w:ascii="Times" w:hAnsi="Times" w:cs="Times"/>
              </w:rPr>
              <w:t xml:space="preserve"> veikti viešai prieinam</w:t>
            </w:r>
            <w:r>
              <w:rPr>
                <w:rFonts w:ascii="Times" w:hAnsi="Times" w:cs="Times"/>
              </w:rPr>
              <w:t>ų</w:t>
            </w:r>
            <w:r w:rsidRPr="00376BFE">
              <w:rPr>
                <w:rFonts w:ascii="Times" w:hAnsi="Times" w:cs="Times"/>
              </w:rPr>
              <w:t xml:space="preserve"> įkrovimo prieig</w:t>
            </w:r>
            <w:r>
              <w:rPr>
                <w:rFonts w:ascii="Times" w:hAnsi="Times" w:cs="Times"/>
              </w:rPr>
              <w:t>ų</w:t>
            </w:r>
            <w:r w:rsidRPr="00376BFE">
              <w:rPr>
                <w:rFonts w:ascii="Times" w:hAnsi="Times" w:cs="Times"/>
              </w:rPr>
              <w:t xml:space="preserve"> ir labai didelės galios įkrovimo prieig</w:t>
            </w:r>
            <w:r>
              <w:rPr>
                <w:rFonts w:ascii="Times" w:hAnsi="Times" w:cs="Times"/>
              </w:rPr>
              <w:t>ų</w:t>
            </w:r>
            <w:r w:rsidRPr="00376BFE">
              <w:rPr>
                <w:rFonts w:ascii="Times" w:hAnsi="Times" w:cs="Times"/>
              </w:rPr>
              <w:t xml:space="preserve"> krovininiam transportui ir (arba) autobusams (RRFCI03)</w:t>
            </w:r>
            <w:r>
              <w:rPr>
                <w:rFonts w:ascii="Times" w:hAnsi="Times" w:cs="Times"/>
              </w:rPr>
              <w:t>.</w:t>
            </w:r>
          </w:p>
          <w:p w14:paraId="4E23C5F2" w14:textId="77777777" w:rsidR="00D53FFB" w:rsidRDefault="00D53FFB"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1F683350" w14:textId="09B72C25" w:rsidR="00D53FFB" w:rsidRPr="003063FF" w:rsidRDefault="00D53FFB" w:rsidP="00D53FFB">
            <w:pPr>
              <w:tabs>
                <w:tab w:val="left" w:pos="756"/>
              </w:tabs>
              <w:ind w:firstLine="330"/>
              <w:jc w:val="both"/>
              <w:cnfStyle w:val="000000000000" w:firstRow="0" w:lastRow="0" w:firstColumn="0" w:lastColumn="0" w:oddVBand="0" w:evenVBand="0" w:oddHBand="0" w:evenHBand="0" w:firstRowFirstColumn="0" w:firstRowLastColumn="0" w:lastRowFirstColumn="0" w:lastRowLastColumn="0"/>
              <w:rPr>
                <w:rFonts w:ascii="Times" w:hAnsi="Times" w:cs="Times"/>
                <w:b/>
                <w:bCs/>
                <w:lang w:eastAsia="lt-LT"/>
              </w:rPr>
            </w:pPr>
            <w:r w:rsidRPr="003063FF">
              <w:rPr>
                <w:rFonts w:ascii="Times" w:hAnsi="Times" w:cs="Times"/>
                <w:b/>
                <w:bCs/>
                <w:lang w:eastAsia="lt-LT"/>
              </w:rPr>
              <w:t>Tinkamos finansuoti išlaidos</w:t>
            </w:r>
          </w:p>
          <w:p w14:paraId="7B854A58" w14:textId="77777777" w:rsidR="00D53FFB" w:rsidRPr="003063F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 xml:space="preserve">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rasite </w:t>
            </w:r>
            <w:hyperlink r:id="rId11" w:history="1">
              <w:r w:rsidRPr="003063FF">
                <w:rPr>
                  <w:rStyle w:val="Hipersaitas"/>
                  <w:rFonts w:ascii="Times" w:hAnsi="Times" w:cs="Times"/>
                  <w:lang w:eastAsia="lt-LT"/>
                </w:rPr>
                <w:t>čia</w:t>
              </w:r>
            </w:hyperlink>
            <w:r w:rsidRPr="003063FF">
              <w:rPr>
                <w:rFonts w:ascii="Times" w:hAnsi="Times" w:cs="Times"/>
                <w:lang w:eastAsia="lt-LT"/>
              </w:rPr>
              <w:t xml:space="preserve">  ir CPVA parengtose Rekomendacijose dėl projektų išlaidų atitikties Europos Sąjungos fondų reikalavimams, kurios skelbiamos Europos Sąjungos fondų investicijų interneto svetainėje www.esinvesticijos.lt, išdėstytus projekto išlaidoms taikomus reikalavimus, rasite </w:t>
            </w:r>
            <w:hyperlink r:id="rId12" w:history="1">
              <w:r w:rsidRPr="003063FF">
                <w:rPr>
                  <w:rStyle w:val="Hipersaitas"/>
                  <w:rFonts w:ascii="Times" w:hAnsi="Times" w:cs="Times"/>
                  <w:lang w:eastAsia="lt-LT"/>
                </w:rPr>
                <w:t>čia</w:t>
              </w:r>
            </w:hyperlink>
            <w:r w:rsidRPr="003063FF">
              <w:rPr>
                <w:rFonts w:ascii="Times" w:hAnsi="Times" w:cs="Times"/>
                <w:lang w:eastAsia="lt-LT"/>
              </w:rPr>
              <w:t>.</w:t>
            </w:r>
            <w:r w:rsidRPr="003063FF">
              <w:t xml:space="preserve"> </w:t>
            </w:r>
          </w:p>
          <w:p w14:paraId="4381FA58" w14:textId="77777777" w:rsidR="00D53FFB" w:rsidRPr="003063F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JP projektams avanso mokėjimai neatliekami, JP vykdytojas kompensuoja dalį JP projektų tinkamų finansuoti išlaidų tik pagal Aprašo 8.2 papunktyje nurodytus ne didesnius nei nustatyta procentus nuo fiksuotųjų vieneto įkainių, pagal JP projekto pareiškėjo mokėjimo prašymus.</w:t>
            </w:r>
          </w:p>
          <w:p w14:paraId="6C6DDCDB" w14:textId="77777777" w:rsidR="00D53FFB" w:rsidRPr="003063F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Siekiant užtikrinti atitiktį Reglamento (ES) Nr. 651/2014 6 straipsnio nuostatoms (</w:t>
            </w:r>
            <w:hyperlink r:id="rId13" w:history="1">
              <w:r w:rsidRPr="003063FF">
                <w:rPr>
                  <w:rStyle w:val="Hipersaitas"/>
                  <w:rFonts w:ascii="Times" w:hAnsi="Times" w:cs="Times"/>
                  <w:lang w:eastAsia="lt-LT"/>
                </w:rPr>
                <w:t>Reglamento nuoroda</w:t>
              </w:r>
            </w:hyperlink>
            <w:r w:rsidRPr="003063FF">
              <w:rPr>
                <w:rFonts w:ascii="Times" w:hAnsi="Times" w:cs="Times"/>
                <w:lang w:eastAsia="lt-LT"/>
              </w:rPr>
              <w:t xml:space="preserve">), JP projektas gali būti pradėtas įgyvendinti ne anksčiau nei po JP projekto paraiškos pateikimo Aplinkos projektų valdymo agentūrai dienos. Projektui, kurio veiklos pradėtos įgyvendinti iki JP projekto paraiškos registravimo dienos, finansavimas neskiriamas. </w:t>
            </w:r>
          </w:p>
          <w:p w14:paraId="4DBEA40F" w14:textId="77777777" w:rsidR="00D53FFB" w:rsidRPr="003063F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 xml:space="preserve">Tinkamos kompensuoti JP projekto išlaidos turi būti patirtos ir apmokėtos pareiškėjo ne vėliau kaip iki kvietimo termino pabaigos ir atitikti Tyrime nustatytas fiksuotuosius vieneto įkainius sudarančias išlaidų kategorijas, rasite </w:t>
            </w:r>
            <w:hyperlink r:id="rId14" w:history="1">
              <w:r w:rsidRPr="003063FF">
                <w:rPr>
                  <w:rStyle w:val="Hipersaitas"/>
                  <w:rFonts w:ascii="Times" w:hAnsi="Times" w:cs="Times"/>
                  <w:lang w:eastAsia="lt-LT"/>
                </w:rPr>
                <w:t>čia</w:t>
              </w:r>
            </w:hyperlink>
            <w:r w:rsidRPr="003063FF">
              <w:rPr>
                <w:rFonts w:ascii="Times" w:hAnsi="Times" w:cs="Times"/>
                <w:lang w:eastAsia="lt-LT"/>
              </w:rPr>
              <w:t>.</w:t>
            </w:r>
          </w:p>
          <w:p w14:paraId="25A8BFDF" w14:textId="77777777" w:rsidR="00D53FFB" w:rsidRPr="003063F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 xml:space="preserve">PVM nefinansuojamas. </w:t>
            </w:r>
          </w:p>
          <w:p w14:paraId="55D5A17B" w14:textId="77777777" w:rsidR="00D53FFB" w:rsidRPr="003063FF" w:rsidRDefault="00D53FFB" w:rsidP="00D53FFB">
            <w:pPr>
              <w:pStyle w:val="Sraopastraipa"/>
              <w:numPr>
                <w:ilvl w:val="0"/>
                <w:numId w:val="26"/>
              </w:numPr>
              <w:tabs>
                <w:tab w:val="left" w:pos="756"/>
              </w:tabs>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3063FF">
              <w:rPr>
                <w:rFonts w:ascii="Times" w:hAnsi="Times" w:cs="Times"/>
                <w:lang w:eastAsia="lt-LT"/>
              </w:rPr>
              <w:t>Kryžminis finansavimas netaikomas.</w:t>
            </w:r>
          </w:p>
          <w:bookmarkEnd w:id="2"/>
          <w:p w14:paraId="3B12E92F" w14:textId="188B4A33" w:rsidR="002B02F4" w:rsidRPr="00765A77" w:rsidRDefault="002B02F4"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68C6110" w14:textId="77777777" w:rsidR="004B3602" w:rsidRPr="00A670F2" w:rsidRDefault="004B3602" w:rsidP="004B3602">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HP reikalavimai</w:t>
            </w:r>
          </w:p>
          <w:p w14:paraId="22745039" w14:textId="77777777" w:rsidR="004B3602" w:rsidRPr="009A5836" w:rsidRDefault="004B3602" w:rsidP="004B360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9A5836">
              <w:rPr>
                <w:rFonts w:ascii="Times" w:hAnsi="Times" w:cs="Times"/>
                <w:shd w:val="clear" w:color="auto" w:fill="FFFFFF"/>
              </w:rPr>
              <w:t>Pagal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428EE29" w14:textId="7CA40F11" w:rsidR="002B02F4" w:rsidRPr="004B3602" w:rsidRDefault="004B3602" w:rsidP="004B3602">
            <w:pPr>
              <w:pStyle w:val="Sraopastraipa"/>
              <w:numPr>
                <w:ilvl w:val="0"/>
                <w:numId w:val="20"/>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9A5836">
              <w:rPr>
                <w:rFonts w:ascii="Times" w:hAnsi="Times" w:cs="Times"/>
                <w:shd w:val="clear" w:color="auto" w:fill="FFFFFF"/>
              </w:rPr>
              <w:t>Įgyvendinant JP projekto veiklas negali būti pažeista Chartijoje įtvirtinta teisė į nuosavybę (žemę, kilnojamąjį turtą, materialųjį ir nematerialųjį turtą).</w:t>
            </w:r>
            <w:r w:rsidRPr="00B95B5E">
              <w:rPr>
                <w:rFonts w:ascii="Times" w:hAnsi="Times" w:cs="Times"/>
                <w:shd w:val="clear" w:color="auto" w:fill="FFFFFF"/>
              </w:rPr>
              <w:t xml:space="preserve"> </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732B6583" w14:textId="77777777" w:rsidR="004B3602" w:rsidRPr="00A25A11" w:rsidRDefault="004B3602" w:rsidP="004B3602">
            <w:pPr>
              <w:pStyle w:val="Sraopastraipa"/>
              <w:numPr>
                <w:ilvl w:val="0"/>
                <w:numId w:val="21"/>
              </w:numPr>
              <w:tabs>
                <w:tab w:val="left" w:pos="570"/>
                <w:tab w:val="left" w:pos="800"/>
                <w:tab w:val="left" w:pos="1070"/>
              </w:tabs>
              <w:ind w:left="113" w:firstLine="247"/>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A25A11">
              <w:rPr>
                <w:rFonts w:ascii="Times" w:hAnsi="Times" w:cs="Times"/>
                <w:lang w:eastAsia="lt-LT"/>
              </w:rPr>
              <w:t>Po projekto finansavimo pabaigos 5 metus turi būti užtikrintas investicijų tęstinumas Projektų taisyklių IV skyriaus dešimtajame skirsnyje nustatyta tvarka.</w:t>
            </w:r>
          </w:p>
          <w:p w14:paraId="62E23F89" w14:textId="77777777" w:rsidR="004B3602" w:rsidRPr="00A25A11" w:rsidRDefault="004B3602" w:rsidP="004B3602">
            <w:pPr>
              <w:pStyle w:val="Sraopastraipa"/>
              <w:numPr>
                <w:ilvl w:val="0"/>
                <w:numId w:val="21"/>
              </w:numPr>
              <w:tabs>
                <w:tab w:val="left" w:pos="590"/>
                <w:tab w:val="left" w:pos="860"/>
                <w:tab w:val="left" w:pos="1140"/>
              </w:tabs>
              <w:ind w:left="113" w:firstLine="247"/>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A25A11">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CAC48CF" w14:textId="77777777" w:rsidR="004B3602" w:rsidRDefault="004B3602" w:rsidP="004B3602">
            <w:pPr>
              <w:pStyle w:val="Sraopastraipa"/>
              <w:numPr>
                <w:ilvl w:val="0"/>
                <w:numId w:val="21"/>
              </w:numPr>
              <w:tabs>
                <w:tab w:val="left" w:pos="360"/>
                <w:tab w:val="left" w:pos="630"/>
                <w:tab w:val="left" w:pos="800"/>
                <w:tab w:val="left" w:pos="1040"/>
              </w:tabs>
              <w:spacing w:after="160" w:line="259" w:lineRule="auto"/>
              <w:ind w:left="59" w:firstLine="337"/>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Pr>
                <w:rFonts w:ascii="Times" w:hAnsi="Times" w:cs="Times"/>
                <w:lang w:eastAsia="lt-LT"/>
              </w:rPr>
              <w:t xml:space="preserve"> </w:t>
            </w:r>
            <w:r w:rsidRPr="00A25A11">
              <w:rPr>
                <w:rFonts w:ascii="Times" w:hAnsi="Times" w:cs="Times"/>
                <w:lang w:eastAsia="lt-LT"/>
              </w:rPr>
              <w:t>Pareiškėjas įsipareigoja be JP vykdytojo sutikimo neparduoti ar kitaip neperleisti kitam fiziniam ar juridiniam asmeniui įkrovimo stotelės (-</w:t>
            </w:r>
            <w:proofErr w:type="spellStart"/>
            <w:r w:rsidRPr="00A25A11">
              <w:rPr>
                <w:rFonts w:ascii="Times" w:hAnsi="Times" w:cs="Times"/>
                <w:lang w:eastAsia="lt-LT"/>
              </w:rPr>
              <w:t>ių</w:t>
            </w:r>
            <w:proofErr w:type="spellEnd"/>
            <w:r w:rsidRPr="00A25A11">
              <w:rPr>
                <w:rFonts w:ascii="Times" w:hAnsi="Times" w:cs="Times"/>
                <w:lang w:eastAsia="lt-LT"/>
              </w:rPr>
              <w:t>) su prieiga (-</w:t>
            </w:r>
            <w:proofErr w:type="spellStart"/>
            <w:r w:rsidRPr="00A25A11">
              <w:rPr>
                <w:rFonts w:ascii="Times" w:hAnsi="Times" w:cs="Times"/>
                <w:lang w:eastAsia="lt-LT"/>
              </w:rPr>
              <w:t>omis</w:t>
            </w:r>
            <w:proofErr w:type="spellEnd"/>
            <w:r w:rsidRPr="00A25A11">
              <w:rPr>
                <w:rFonts w:ascii="Times" w:hAnsi="Times" w:cs="Times"/>
                <w:lang w:eastAsia="lt-LT"/>
              </w:rPr>
              <w:t>), už kurią (-</w:t>
            </w:r>
            <w:proofErr w:type="spellStart"/>
            <w:r w:rsidRPr="00A25A11">
              <w:rPr>
                <w:rFonts w:ascii="Times" w:hAnsi="Times" w:cs="Times"/>
                <w:lang w:eastAsia="lt-LT"/>
              </w:rPr>
              <w:t>ias</w:t>
            </w:r>
            <w:proofErr w:type="spellEnd"/>
            <w:r w:rsidRPr="00A25A11">
              <w:rPr>
                <w:rFonts w:ascii="Times" w:hAnsi="Times" w:cs="Times"/>
                <w:lang w:eastAsia="lt-LT"/>
              </w:rPr>
              <w:t>) skirta kompensacija, mažiausiai 5 metus nuo kompensacijos sumokėjimo datos.</w:t>
            </w:r>
          </w:p>
          <w:p w14:paraId="26658F92" w14:textId="7FB691E5" w:rsidR="002B02F4" w:rsidRPr="004B3602" w:rsidRDefault="004B3602" w:rsidP="004B3602">
            <w:pPr>
              <w:pStyle w:val="Sraopastraipa"/>
              <w:numPr>
                <w:ilvl w:val="0"/>
                <w:numId w:val="21"/>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116340">
              <w:rPr>
                <w:rFonts w:ascii="Times" w:hAnsi="Times" w:cs="Times"/>
                <w:lang w:eastAsia="lt-LT"/>
              </w:rPr>
              <w:lastRenderedPageBreak/>
              <w:t>Pareiškėjas įsipareigoja saugoti visus dokumentus, susijusius su Projekto vykdymu 10 finansinių metų nuo datos, kada paskutinį kartą pagal schemą buvo suteikta individuali pagalba, kaip nustatyta Reglamento (ES) Nr. 651/2014 12 straipsnio 1 punkte.</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lastRenderedPageBreak/>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4218C56" w14:textId="77777777" w:rsidR="004B3602" w:rsidRPr="00B95B5E" w:rsidRDefault="004B3602" w:rsidP="004B3602">
            <w:pPr>
              <w:spacing w:after="120"/>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407458">
              <w:rPr>
                <w:rFonts w:ascii="Times" w:hAnsi="Times" w:cs="Times"/>
              </w:rPr>
              <w:t xml:space="preserve">Ne ilgiau kaip </w:t>
            </w:r>
            <w:r w:rsidRPr="00B95B5E">
              <w:rPr>
                <w:rFonts w:ascii="Times" w:hAnsi="Times" w:cs="Times"/>
                <w:color w:val="000000" w:themeColor="text1"/>
              </w:rPr>
              <w:t xml:space="preserve">iki 2026 m. vasario 27 d. </w:t>
            </w:r>
          </w:p>
          <w:p w14:paraId="7611B52D" w14:textId="77777777" w:rsidR="004B3602" w:rsidRDefault="004B3602" w:rsidP="004B3602">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Įvykdytos veiklos bei pateiktas tinkamai užpildytas galutinis mokėjimo prašymas turi būti ne vėliau kaip iki </w:t>
            </w:r>
            <w:r w:rsidRPr="00B95B5E">
              <w:rPr>
                <w:rFonts w:ascii="Times" w:hAnsi="Times" w:cs="Times"/>
              </w:rPr>
              <w:t>2026 m. vasario 27 d.</w:t>
            </w:r>
          </w:p>
          <w:p w14:paraId="7C23331C" w14:textId="58D0FA5C" w:rsidR="00840F4C" w:rsidRPr="00765A77"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E8FA474" w14:textId="7E3317E0" w:rsidR="008105D3" w:rsidRPr="00600156" w:rsidRDefault="008105D3"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1.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600156">
              <w:rPr>
                <w:rFonts w:ascii="Times New Roman" w:hAnsi="Times New Roman" w:cs="Times New Roman"/>
              </w:rPr>
              <w:t>poveiklės</w:t>
            </w:r>
            <w:proofErr w:type="spellEnd"/>
            <w:r w:rsidRPr="00600156">
              <w:rPr>
                <w:rFonts w:ascii="Times New Roman" w:hAnsi="Times New Roman" w:cs="Times New Roman"/>
              </w:rPr>
              <w:t xml:space="preserve"> „Viešai prieinamos elektromobilių įkrovimo infrastruktūros įrengimas ir plėtra privačia iniciatyva darnaus judumo miestuose planus parengusiose savivaldybėse (EGADP)“ projektų finansavimo sąlygų aprašas, 19 priedas </w:t>
            </w:r>
            <w:hyperlink r:id="rId15" w:history="1">
              <w:r w:rsidRPr="00600156">
                <w:rPr>
                  <w:rStyle w:val="Hipersaitas"/>
                  <w:rFonts w:ascii="Times New Roman" w:hAnsi="Times New Roman" w:cs="Times New Roman"/>
                </w:rPr>
                <w:t>https://e-seimas.lrs.lt/portal/legalAct/lt/TAD/33140134e04f11ecb1b39d276e924a5d/asr</w:t>
              </w:r>
            </w:hyperlink>
            <w:r w:rsidRPr="00600156">
              <w:rPr>
                <w:rFonts w:ascii="Times New Roman" w:hAnsi="Times New Roman" w:cs="Times New Roman"/>
              </w:rPr>
              <w:t xml:space="preserve"> </w:t>
            </w:r>
          </w:p>
          <w:p w14:paraId="690038DD" w14:textId="77777777" w:rsidR="00600156" w:rsidRPr="00600156" w:rsidRDefault="008105D3"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2.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6" w:history="1">
              <w:r w:rsidRPr="00600156">
                <w:rPr>
                  <w:rStyle w:val="Hipersaitas"/>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40889C3D" w14:textId="554DDE69" w:rsidR="00600156" w:rsidRPr="00600156" w:rsidRDefault="00600156" w:rsidP="00600156">
            <w:pPr>
              <w:pStyle w:val="Sraopastraipa"/>
              <w:numPr>
                <w:ilvl w:val="0"/>
                <w:numId w:val="20"/>
              </w:numPr>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015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7" w:history="1">
              <w:r w:rsidRPr="003463E8">
                <w:rPr>
                  <w:rStyle w:val="Hipersaitas"/>
                  <w:rFonts w:ascii="Times New Roman" w:hAnsi="Times New Roman" w:cs="Times New Roman"/>
                </w:rPr>
                <w:t>https://www.esinvesticijos.lt/dokumentai/rekomendacijos-del-projektu-islaidu-atitikties-europos-sajungos-fondu-reikalavimams</w:t>
              </w:r>
            </w:hyperlink>
            <w:r>
              <w:rPr>
                <w:rFonts w:ascii="Times New Roman" w:hAnsi="Times New Roman" w:cs="Times New Roman"/>
              </w:rPr>
              <w:t xml:space="preserve"> </w:t>
            </w:r>
          </w:p>
          <w:p w14:paraId="53DEA979" w14:textId="69979723" w:rsidR="00600156" w:rsidRPr="00600156" w:rsidRDefault="00600156" w:rsidP="00600156">
            <w:pPr>
              <w:pStyle w:val="Sraopastraipa"/>
              <w:numPr>
                <w:ilvl w:val="0"/>
                <w:numId w:val="20"/>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0015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8" w:history="1">
              <w:r w:rsidRPr="003463E8">
                <w:rPr>
                  <w:rStyle w:val="Hipersaitas"/>
                  <w:rFonts w:ascii="Times" w:hAnsi="Times" w:cs="Times"/>
                  <w:lang w:eastAsia="lt-LT"/>
                </w:rPr>
                <w:t>https://eur-lex.europa.eu/legal-content/EN/TXT/?uri=CELEX%3A02014R0651-20230701</w:t>
              </w:r>
            </w:hyperlink>
            <w:r>
              <w:rPr>
                <w:rFonts w:ascii="Times" w:hAnsi="Times" w:cs="Times"/>
                <w:lang w:eastAsia="lt-LT"/>
              </w:rPr>
              <w:t xml:space="preserve"> </w:t>
            </w:r>
          </w:p>
          <w:p w14:paraId="5F8D31D4" w14:textId="0E386C9A" w:rsidR="00600156" w:rsidRPr="00600156" w:rsidRDefault="00600156" w:rsidP="00600156">
            <w:pPr>
              <w:pStyle w:val="Sraopastraipa"/>
              <w:numPr>
                <w:ilvl w:val="0"/>
                <w:numId w:val="21"/>
              </w:numPr>
              <w:tabs>
                <w:tab w:val="left" w:pos="756"/>
              </w:tabs>
              <w:spacing w:after="160" w:line="259" w:lineRule="auto"/>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00156">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9" w:history="1">
              <w:r w:rsidRPr="003463E8">
                <w:rPr>
                  <w:rStyle w:val="Hipersaitas"/>
                  <w:rFonts w:ascii="Times" w:hAnsi="Times" w:cs="Times"/>
                  <w:lang w:eastAsia="lt-LT"/>
                </w:rPr>
                <w:t>https://2021.esinvesticijos.lt/dokumentai/supaprastintai-apmokamu-islaidu-dydziu-registras</w:t>
              </w:r>
            </w:hyperlink>
            <w:r>
              <w:rPr>
                <w:rFonts w:ascii="Times" w:hAnsi="Times" w:cs="Times"/>
                <w:lang w:eastAsia="lt-LT"/>
              </w:rPr>
              <w:t xml:space="preserve"> </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70DBCEF" w14:textId="328E5881" w:rsidR="00600156" w:rsidRPr="00600156" w:rsidRDefault="00600156"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600156">
              <w:rPr>
                <w:rFonts w:ascii="Times New Roman" w:hAnsi="Times New Roman" w:cs="Times New Roman"/>
              </w:rPr>
              <w:t xml:space="preserve">.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20" w:history="1">
              <w:r w:rsidRPr="00600156">
                <w:rPr>
                  <w:rStyle w:val="Hipersaitas"/>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70E862C2" w14:textId="4A360FEC" w:rsidR="00871FA6" w:rsidRPr="00765A77" w:rsidRDefault="00871FA6"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11F4586D" w14:textId="77777777" w:rsidR="002B02F4" w:rsidRPr="00E66517" w:rsidRDefault="002B02F4" w:rsidP="00E66517">
      <w:pPr>
        <w:pStyle w:val="Sraopastraipa"/>
        <w:ind w:left="1080"/>
        <w:jc w:val="both"/>
        <w:rPr>
          <w:rFonts w:ascii="Times New Roman" w:hAnsi="Times New Roman" w:cs="Times New Roman"/>
        </w:rPr>
      </w:pPr>
    </w:p>
    <w:p w14:paraId="2A70A03D" w14:textId="0987A055" w:rsidR="00112E9C" w:rsidRPr="00E66517" w:rsidRDefault="00112E9C" w:rsidP="00E66517">
      <w:pPr>
        <w:pStyle w:val="Sraopastraipa"/>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7C2CB" w14:textId="77777777" w:rsidR="00C30C5B" w:rsidRDefault="00C30C5B" w:rsidP="00C30C5B">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JP projektas turi atitikti </w:t>
            </w:r>
            <w:hyperlink r:id="rId21" w:history="1">
              <w:r w:rsidRPr="00C0426D">
                <w:rPr>
                  <w:rStyle w:val="Hipersaitas"/>
                  <w:rFonts w:ascii="Times" w:hAnsi="Times" w:cs="Times"/>
                </w:rPr>
                <w:t>Projektų administravimo ir finansavimo taisyklių 2 priede</w:t>
              </w:r>
            </w:hyperlink>
            <w:r>
              <w:rPr>
                <w:rFonts w:ascii="Times" w:hAnsi="Times" w:cs="Times"/>
                <w:u w:val="single"/>
              </w:rPr>
              <w:t xml:space="preserve"> </w:t>
            </w:r>
            <w:r w:rsidRPr="00407458">
              <w:rPr>
                <w:rFonts w:ascii="Times" w:hAnsi="Times" w:cs="Times"/>
              </w:rPr>
              <w:t xml:space="preserve">nustatytus projektų bendruosius atrankos </w:t>
            </w:r>
            <w:r>
              <w:rPr>
                <w:rFonts w:ascii="Times" w:hAnsi="Times" w:cs="Times"/>
              </w:rPr>
              <w:t xml:space="preserve">kriterijus. </w:t>
            </w:r>
            <w:r w:rsidRPr="00407458">
              <w:rPr>
                <w:rFonts w:ascii="Times" w:hAnsi="Times" w:cs="Times"/>
              </w:rPr>
              <w:t xml:space="preserve">Specialieji ir </w:t>
            </w:r>
            <w:r w:rsidRPr="003063FF">
              <w:rPr>
                <w:rFonts w:ascii="Times" w:hAnsi="Times" w:cs="Times"/>
              </w:rPr>
              <w:t>prioritetiniai</w:t>
            </w:r>
            <w:r w:rsidRPr="00407458">
              <w:rPr>
                <w:rFonts w:ascii="Times" w:hAnsi="Times" w:cs="Times"/>
              </w:rPr>
              <w:t xml:space="preserve"> atrankos kriterijai nėra nustatomi.</w:t>
            </w:r>
          </w:p>
          <w:p w14:paraId="38482886" w14:textId="7EE641B8" w:rsidR="00112E9C" w:rsidRPr="00C30C5B" w:rsidRDefault="007E2B08" w:rsidP="00C30C5B">
            <w:p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31FB0">
              <w:rPr>
                <w:rFonts w:ascii="Times" w:hAnsi="Times" w:cs="Times"/>
                <w:lang w:eastAsia="lt-LT"/>
              </w:rPr>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r>
              <w:rPr>
                <w:rFonts w:ascii="Times" w:hAnsi="Times" w:cs="Times"/>
                <w:lang w:eastAsia="lt-LT"/>
              </w:rPr>
              <w:t xml:space="preserve"> (rasite </w:t>
            </w:r>
            <w:hyperlink r:id="rId22" w:history="1">
              <w:r w:rsidRPr="00412CC8">
                <w:rPr>
                  <w:rStyle w:val="Hipersaitas"/>
                  <w:rFonts w:ascii="Times" w:hAnsi="Times" w:cs="Times"/>
                  <w:lang w:eastAsia="lt-LT"/>
                </w:rPr>
                <w:t>čia</w:t>
              </w:r>
            </w:hyperlink>
            <w:r>
              <w:rPr>
                <w:rFonts w:ascii="Times" w:hAnsi="Times" w:cs="Times"/>
                <w:lang w:eastAsia="lt-LT"/>
              </w:rPr>
              <w:t>)</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 xml:space="preserve">Specialieji JP projektų </w:t>
            </w:r>
            <w:r w:rsidRPr="00765A77">
              <w:rPr>
                <w:rFonts w:ascii="Times New Roman" w:hAnsi="Times New Roman" w:cs="Times New Roman"/>
              </w:rPr>
              <w:lastRenderedPageBreak/>
              <w:t>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454F33EB" w:rsidR="00112E9C" w:rsidRPr="00765A77" w:rsidRDefault="00B56C2C"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lastRenderedPageBreak/>
              <w:t>Netaikoma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210C6655" w:rsidR="00112E9C" w:rsidRPr="00765A77" w:rsidRDefault="00B56C2C"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Sraopastraipa"/>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A1B3FC7" w14:textId="77777777" w:rsidR="00B56C2C" w:rsidRPr="00407458" w:rsidRDefault="00B56C2C" w:rsidP="00B56C2C">
            <w:p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23" w:history="1">
              <w:r w:rsidRPr="00407458">
                <w:rPr>
                  <w:rStyle w:val="Hipersaitas"/>
                  <w:rFonts w:ascii="Times" w:hAnsi="Times" w:cs="Times"/>
                </w:rPr>
                <w:t>https://apvis.apva.lt</w:t>
              </w:r>
            </w:hyperlink>
            <w:r w:rsidRPr="00407458">
              <w:rPr>
                <w:rFonts w:ascii="Times" w:hAnsi="Times" w:cs="Times"/>
              </w:rPr>
              <w:t xml:space="preserve"> </w:t>
            </w:r>
          </w:p>
          <w:p w14:paraId="726A7C19" w14:textId="77777777" w:rsidR="00B56C2C" w:rsidRPr="00407458" w:rsidRDefault="00B56C2C" w:rsidP="00B56C2C">
            <w:pPr>
              <w:cnfStyle w:val="000000000000" w:firstRow="0" w:lastRow="0" w:firstColumn="0" w:lastColumn="0" w:oddVBand="0" w:evenVBand="0" w:oddHBand="0" w:evenHBand="0" w:firstRowFirstColumn="0" w:firstRowLastColumn="0" w:lastRowFirstColumn="0" w:lastRowLastColumn="0"/>
              <w:rPr>
                <w:rFonts w:ascii="Times" w:hAnsi="Times" w:cs="Times"/>
              </w:rPr>
            </w:pPr>
          </w:p>
          <w:p w14:paraId="24499AA4" w14:textId="7A27BDDE" w:rsidR="00A45EA2" w:rsidRPr="00765A77" w:rsidRDefault="00B56C2C" w:rsidP="00B56C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07458">
              <w:rPr>
                <w:rFonts w:ascii="Times" w:hAnsi="Times" w:cs="Times"/>
                <w:b/>
                <w:bCs/>
              </w:rPr>
              <w:t>Interneto svetainės, kuriose galima rasti informaciją, adresas:</w:t>
            </w:r>
            <w:r w:rsidRPr="00407458">
              <w:rPr>
                <w:rFonts w:ascii="Times" w:hAnsi="Times" w:cs="Times"/>
              </w:rPr>
              <w:t> </w:t>
            </w:r>
            <w:hyperlink r:id="rId24" w:history="1">
              <w:r w:rsidRPr="00407458">
                <w:rPr>
                  <w:rStyle w:val="Hipersaitas"/>
                  <w:rFonts w:ascii="Times" w:hAnsi="Times" w:cs="Times"/>
                </w:rPr>
                <w:t>www.apva.lt</w:t>
              </w:r>
            </w:hyperlink>
            <w:r w:rsidRPr="00407458">
              <w:rPr>
                <w:rFonts w:ascii="Times" w:hAnsi="Times" w:cs="Times"/>
              </w:rPr>
              <w:t>, </w:t>
            </w:r>
            <w:hyperlink r:id="rId25" w:history="1">
              <w:r w:rsidRPr="00407458">
                <w:rPr>
                  <w:rStyle w:val="Hipersaitas"/>
                  <w:rFonts w:ascii="Times" w:hAnsi="Times" w:cs="Times"/>
                </w:rPr>
                <w:t>www.apvis.apva.lt</w:t>
              </w:r>
            </w:hyperlink>
          </w:p>
        </w:tc>
      </w:tr>
      <w:tr w:rsidR="001C270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1454DCB6" w14:textId="77777777" w:rsidR="00B56C2C" w:rsidRPr="00407458" w:rsidRDefault="00B56C2C" w:rsidP="00B56C2C">
            <w:pPr>
              <w:ind w:firstLine="472"/>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16A3E286" w14:textId="77777777" w:rsidR="00B56C2C" w:rsidRDefault="00B56C2C" w:rsidP="00B56C2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2835EF32" w14:textId="7283AB0D" w:rsidR="00B56C2C" w:rsidRPr="00055B1B"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w:t>
            </w:r>
            <w:r w:rsidR="00B56C2C" w:rsidRPr="00397D08">
              <w:rPr>
                <w:rFonts w:ascii="Times" w:hAnsi="Times" w:cs="Times"/>
                <w:lang w:eastAsia="lt-LT"/>
              </w:rPr>
              <w:t xml:space="preserve">areiškėjo užpildytas ir pasirašytas </w:t>
            </w:r>
            <w:r w:rsidR="00B56C2C">
              <w:rPr>
                <w:rFonts w:ascii="Times" w:hAnsi="Times" w:cs="Times"/>
                <w:lang w:eastAsia="lt-LT"/>
              </w:rPr>
              <w:t>p</w:t>
            </w:r>
            <w:r w:rsidR="00B56C2C" w:rsidRPr="00397D08">
              <w:rPr>
                <w:rFonts w:ascii="Times" w:hAnsi="Times" w:cs="Times"/>
                <w:lang w:eastAsia="lt-LT"/>
              </w:rPr>
              <w:t>rojekto atitikties reikšmingos žalos nedarymo horizontaliajam principui vertinimo reikalavimų aprašas (Aprašo 1 priedas) bei jame nurodyti dokumentai;</w:t>
            </w:r>
          </w:p>
          <w:p w14:paraId="382613B4" w14:textId="7AE9ACF8" w:rsidR="00B56C2C" w:rsidRPr="00055B1B"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Į</w:t>
            </w:r>
            <w:r w:rsidR="00B56C2C" w:rsidRPr="00055B1B">
              <w:rPr>
                <w:rFonts w:ascii="Times" w:hAnsi="Times" w:cs="Times"/>
                <w:lang w:eastAsia="lt-LT"/>
              </w:rPr>
              <w:t xml:space="preserve">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 </w:t>
            </w:r>
          </w:p>
          <w:p w14:paraId="27CE9F42" w14:textId="4BBD0029" w:rsidR="00B56C2C" w:rsidRPr="00055B1B"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I</w:t>
            </w:r>
            <w:r w:rsidR="00B56C2C" w:rsidRPr="00055B1B">
              <w:rPr>
                <w:rFonts w:ascii="Times" w:hAnsi="Times" w:cs="Times"/>
                <w:lang w:eastAsia="lt-LT"/>
              </w:rPr>
              <w:t>nformacija apie projekto poveikio aplinkai vertinimą ir projekto poveikį Europos Sąjungos saugomų teritorijų tinklui „</w:t>
            </w:r>
            <w:proofErr w:type="spellStart"/>
            <w:r w:rsidR="00B56C2C" w:rsidRPr="00055B1B">
              <w:rPr>
                <w:rFonts w:ascii="Times" w:hAnsi="Times" w:cs="Times"/>
                <w:lang w:eastAsia="lt-LT"/>
              </w:rPr>
              <w:t>Natura</w:t>
            </w:r>
            <w:proofErr w:type="spellEnd"/>
            <w:r w:rsidR="00B56C2C" w:rsidRPr="00055B1B">
              <w:rPr>
                <w:rFonts w:ascii="Times" w:hAnsi="Times" w:cs="Times"/>
                <w:lang w:eastAsia="lt-LT"/>
              </w:rPr>
              <w:t xml:space="preserve"> 2000“ pagal projektų įgyvendinimo plano formos (Projektų taisyklių 1 priedas) 3 priede pateiktą formą, pridedant atitinkamus reikalaujamus dokumentus, kai elektromobilių įkrovimo prieigos įrengiamos „</w:t>
            </w:r>
            <w:proofErr w:type="spellStart"/>
            <w:r w:rsidR="00B56C2C" w:rsidRPr="00055B1B">
              <w:rPr>
                <w:rFonts w:ascii="Times" w:hAnsi="Times" w:cs="Times"/>
                <w:lang w:eastAsia="lt-LT"/>
              </w:rPr>
              <w:t>Natura</w:t>
            </w:r>
            <w:proofErr w:type="spellEnd"/>
            <w:r w:rsidR="00B56C2C" w:rsidRPr="00055B1B">
              <w:rPr>
                <w:rFonts w:ascii="Times" w:hAnsi="Times" w:cs="Times"/>
                <w:lang w:eastAsia="lt-LT"/>
              </w:rPr>
              <w:t xml:space="preserve"> 2000“ teritorijose; </w:t>
            </w:r>
          </w:p>
          <w:p w14:paraId="3CC069AA" w14:textId="7753AE6E" w:rsidR="00B56C2C" w:rsidRPr="00055B1B"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w:t>
            </w:r>
            <w:r w:rsidR="00F42F76">
              <w:rPr>
                <w:rFonts w:ascii="Times" w:hAnsi="Times" w:cs="Times"/>
                <w:lang w:eastAsia="lt-LT"/>
              </w:rPr>
              <w:t>P</w:t>
            </w:r>
            <w:r w:rsidRPr="00055B1B">
              <w:rPr>
                <w:rFonts w:ascii="Times" w:hAnsi="Times" w:cs="Times"/>
                <w:lang w:eastAsia="lt-LT"/>
              </w:rPr>
              <w:t xml:space="preserve">areiškėjo paskutinių finansinių metų patvirtintų metinės finansinės (konsoliduotosios, jeigu taikoma) atskaitomybės dokumentų kopijos (netaikoma pareiškėjui, kuris šias kopijas yra pateikęs Juridinių asmenų registrui); </w:t>
            </w:r>
          </w:p>
          <w:p w14:paraId="3CA26B8F" w14:textId="789151B8" w:rsidR="00B56C2C" w:rsidRPr="00D65A5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w:t>
            </w:r>
            <w:r w:rsidR="00B56C2C" w:rsidRPr="00055B1B">
              <w:rPr>
                <w:rFonts w:ascii="Times" w:hAnsi="Times" w:cs="Times"/>
                <w:lang w:eastAsia="lt-LT"/>
              </w:rPr>
              <w:t>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3E052DC2" w14:textId="77777777" w:rsidR="00B56C2C" w:rsidRDefault="00B56C2C" w:rsidP="00B56C2C">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D65A5F">
              <w:rPr>
                <w:rFonts w:ascii="Times" w:hAnsi="Times" w:cs="Times"/>
                <w:lang w:eastAsia="lt-LT"/>
              </w:rPr>
              <w:t>Lietuvos Respublikos ekonomikos ir inovacijų ministro įsakymu patvirtintu Smulkiojo ar vidutinio verslo subjekto statuso deklaravimo tvarkos</w:t>
            </w:r>
            <w:r>
              <w:rPr>
                <w:rFonts w:ascii="Times" w:hAnsi="Times" w:cs="Times"/>
                <w:lang w:eastAsia="lt-LT"/>
              </w:rPr>
              <w:t xml:space="preserve"> aprašu (aprašą rasite </w:t>
            </w:r>
            <w:hyperlink r:id="rId26" w:history="1">
              <w:r w:rsidRPr="00BC203E">
                <w:rPr>
                  <w:rStyle w:val="Hipersaitas"/>
                  <w:rFonts w:ascii="Times" w:hAnsi="Times" w:cs="Times"/>
                  <w:lang w:eastAsia="lt-LT"/>
                </w:rPr>
                <w:t>čia</w:t>
              </w:r>
            </w:hyperlink>
            <w:r>
              <w:rPr>
                <w:rFonts w:ascii="Times" w:hAnsi="Times" w:cs="Times"/>
                <w:lang w:eastAsia="lt-LT"/>
              </w:rPr>
              <w:t>)</w:t>
            </w:r>
            <w:r w:rsidRPr="00D65A5F">
              <w:rPr>
                <w:rFonts w:ascii="Times" w:hAnsi="Times" w:cs="Times"/>
                <w:lang w:eastAsia="lt-LT"/>
              </w:rPr>
              <w:t xml:space="preserve">, nuo 2024 m. rugpjūčio 1 d. pradėjo veikti Smulkiojo ar vidutinio verslo subjekto statuso deklaracijos pildymo įrankis skirtas verslo subjektams, siekiantiems gauti valstybės paramą ir dėl to turintiems pateikti </w:t>
            </w:r>
            <w:r>
              <w:rPr>
                <w:rFonts w:ascii="Times" w:hAnsi="Times" w:cs="Times"/>
                <w:lang w:eastAsia="lt-LT"/>
              </w:rPr>
              <w:t>d</w:t>
            </w:r>
            <w:r w:rsidRPr="00D65A5F">
              <w:rPr>
                <w:rFonts w:ascii="Times" w:hAnsi="Times" w:cs="Times"/>
                <w:lang w:eastAsia="lt-LT"/>
              </w:rPr>
              <w:t>eklaraciją. Įrankis pasiekiamas internete, prisijungiant prie VĮ “Registrų centras” savitarnos</w:t>
            </w:r>
            <w:r>
              <w:rPr>
                <w:rFonts w:ascii="Times" w:hAnsi="Times" w:cs="Times"/>
                <w:lang w:eastAsia="lt-LT"/>
              </w:rPr>
              <w:t xml:space="preserve"> </w:t>
            </w:r>
            <w:hyperlink r:id="rId27" w:history="1">
              <w:r w:rsidRPr="00BC203E">
                <w:rPr>
                  <w:rStyle w:val="Hipersaitas"/>
                  <w:rFonts w:ascii="Times" w:hAnsi="Times" w:cs="Times"/>
                  <w:lang w:eastAsia="lt-LT"/>
                </w:rPr>
                <w:t>SVV deklaracijų pildymo programa (</w:t>
              </w:r>
              <w:proofErr w:type="spellStart"/>
              <w:r w:rsidRPr="00BC203E">
                <w:rPr>
                  <w:rStyle w:val="Hipersaitas"/>
                  <w:rFonts w:ascii="Times" w:hAnsi="Times" w:cs="Times"/>
                  <w:lang w:eastAsia="lt-LT"/>
                </w:rPr>
                <w:t>registrucentras.lt</w:t>
              </w:r>
              <w:proofErr w:type="spellEnd"/>
              <w:r w:rsidRPr="00BC203E">
                <w:rPr>
                  <w:rStyle w:val="Hipersaitas"/>
                  <w:rFonts w:ascii="Times" w:hAnsi="Times" w:cs="Times"/>
                  <w:lang w:eastAsia="lt-LT"/>
                </w:rPr>
                <w:t>)</w:t>
              </w:r>
            </w:hyperlink>
            <w:r>
              <w:rPr>
                <w:rFonts w:ascii="Times" w:hAnsi="Times" w:cs="Times"/>
                <w:lang w:eastAsia="lt-LT"/>
              </w:rPr>
              <w:t>.</w:t>
            </w:r>
          </w:p>
          <w:p w14:paraId="67B93906" w14:textId="13A71B05" w:rsidR="00B56C2C" w:rsidRPr="00BC203E"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Pr>
                <w:rFonts w:ascii="Times" w:hAnsi="Times" w:cs="Times"/>
                <w:lang w:eastAsia="lt-LT"/>
              </w:rPr>
              <w:t>I</w:t>
            </w:r>
            <w:r w:rsidR="00B56C2C" w:rsidRPr="00BC203E">
              <w:rPr>
                <w:rFonts w:ascii="Times" w:hAnsi="Times" w:cs="Times"/>
                <w:lang w:eastAsia="lt-LT"/>
              </w:rPr>
              <w:t xml:space="preserve">nformacija apie pareiškėjui suteiktą valstybės pagalbą – pagal Projektų įgyvendinimo plano formos (Projektų taisyklių 1 priedas) 4 priede pateiktą formą; </w:t>
            </w:r>
          </w:p>
          <w:p w14:paraId="47CD9B4F" w14:textId="536B4342" w:rsidR="00B56C2C" w:rsidRPr="00055B1B"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w:t>
            </w:r>
            <w:r w:rsidR="00B56C2C" w:rsidRPr="00055B1B">
              <w:rPr>
                <w:rFonts w:ascii="Times" w:hAnsi="Times" w:cs="Times"/>
                <w:lang w:eastAsia="lt-LT"/>
              </w:rPr>
              <w:t xml:space="preserve">atvirtinimas, kad JP projekto pareiškėjo (juridinio asmens) valdymo organas, turintis teisę priimti sprendimus (pvz., juridinio asmens vadovas (veikiantis pagal įstatus) arba </w:t>
            </w:r>
            <w:r w:rsidR="00B56C2C" w:rsidRPr="00055B1B">
              <w:rPr>
                <w:rFonts w:ascii="Times" w:hAnsi="Times" w:cs="Times"/>
                <w:lang w:eastAsia="lt-LT"/>
              </w:rPr>
              <w:lastRenderedPageBreak/>
              <w:t>jo įgaliotas asmuo), yra priėmęs sprendimą pritarti JP projekto pareiškėjo teikiamai JP projekto paraiškai ir JP projekto įgyvendinimui;</w:t>
            </w:r>
          </w:p>
          <w:p w14:paraId="35CBF067" w14:textId="6E0962E4" w:rsidR="00B56C2C" w:rsidRPr="00055B1B"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w:t>
            </w:r>
            <w:r w:rsidR="00B56C2C" w:rsidRPr="00397D08">
              <w:rPr>
                <w:rFonts w:ascii="Times" w:hAnsi="Times" w:cs="Times"/>
                <w:lang w:eastAsia="lt-LT"/>
              </w:rPr>
              <w:t>areiškėjo nekilnojamojo turto objekto (-ų)</w:t>
            </w:r>
            <w:r w:rsidR="00B56C2C" w:rsidRPr="00397D08">
              <w:rPr>
                <w:rFonts w:ascii="Times" w:hAnsi="Times" w:cs="Times"/>
                <w:i/>
                <w:iCs/>
                <w:lang w:eastAsia="lt-LT"/>
              </w:rPr>
              <w:t> </w:t>
            </w:r>
            <w:r w:rsidR="00B56C2C" w:rsidRPr="00397D08">
              <w:rPr>
                <w:rFonts w:ascii="Times" w:hAnsi="Times" w:cs="Times"/>
                <w:lang w:eastAsia="lt-LT"/>
              </w:rPr>
              <w:t>valdymo teisę</w:t>
            </w:r>
            <w:r w:rsidR="00B56C2C" w:rsidRPr="00397D08">
              <w:rPr>
                <w:rFonts w:ascii="Times" w:hAnsi="Times" w:cs="Times"/>
                <w:i/>
                <w:iCs/>
                <w:lang w:eastAsia="lt-LT"/>
              </w:rPr>
              <w:t> </w:t>
            </w:r>
            <w:r w:rsidR="00B56C2C" w:rsidRPr="00397D08">
              <w:rPr>
                <w:rFonts w:ascii="Times" w:hAnsi="Times" w:cs="Times"/>
                <w:lang w:eastAsia="lt-LT"/>
              </w:rPr>
              <w:t>įrodantys dokumentai – VĮ Registrų centro Nekilnojamojo turto registro išrašas arba nekilnojamojo turto objekto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r w:rsidR="00B56C2C" w:rsidRPr="00055B1B">
              <w:rPr>
                <w:rFonts w:ascii="Times" w:hAnsi="Times" w:cs="Times"/>
                <w:lang w:eastAsia="lt-LT"/>
              </w:rPr>
              <w:t>;</w:t>
            </w:r>
          </w:p>
          <w:p w14:paraId="6BD27CED" w14:textId="49F9EDE1" w:rsidR="00B56C2C" w:rsidRPr="006F1710"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w:t>
            </w:r>
            <w:r w:rsidR="00F42F76">
              <w:rPr>
                <w:rFonts w:ascii="Times" w:hAnsi="Times" w:cs="Times"/>
                <w:lang w:eastAsia="lt-LT"/>
              </w:rPr>
              <w:t>P</w:t>
            </w:r>
            <w:r w:rsidRPr="00055B1B">
              <w:rPr>
                <w:rFonts w:ascii="Times" w:hAnsi="Times" w:cs="Times"/>
                <w:lang w:eastAsia="lt-LT"/>
              </w:rPr>
              <w:t>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sidRPr="00055B1B">
              <w:rPr>
                <w:rFonts w:ascii="Times" w:hAnsi="Times" w:cs="Times"/>
                <w:lang w:eastAsia="lt-LT"/>
              </w:rPr>
              <w:t>omis</w:t>
            </w:r>
            <w:proofErr w:type="spellEnd"/>
            <w:r w:rsidRPr="00055B1B">
              <w:rPr>
                <w:rFonts w:ascii="Times" w:hAnsi="Times" w:cs="Times"/>
                <w:lang w:eastAsia="lt-LT"/>
              </w:rPr>
              <w:t>) atitinkamame nekilnojamojo turto objekte</w:t>
            </w:r>
            <w:r>
              <w:rPr>
                <w:rFonts w:ascii="Times" w:hAnsi="Times" w:cs="Times"/>
                <w:lang w:eastAsia="lt-LT"/>
              </w:rPr>
              <w:t>;</w:t>
            </w:r>
          </w:p>
          <w:p w14:paraId="050F8451" w14:textId="77777777" w:rsidR="00B56C2C" w:rsidRPr="006F1710"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F1710">
              <w:rPr>
                <w:rFonts w:ascii="Times" w:hAnsi="Times" w:cs="Times"/>
                <w:lang w:eastAsia="lt-LT"/>
              </w:rPr>
              <w:t>"Vienos įmonės" deklaracija pagal komisijos reglamentą Nr.1407/2013</w:t>
            </w:r>
          </w:p>
          <w:p w14:paraId="4EB28C54" w14:textId="2DDB8B15" w:rsidR="001C2701" w:rsidRPr="00B56C2C" w:rsidRDefault="00B56C2C" w:rsidP="001C2701">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Pareiškėjo deklaracija.</w:t>
            </w:r>
          </w:p>
        </w:tc>
      </w:tr>
    </w:tbl>
    <w:p w14:paraId="5F389A88" w14:textId="77777777" w:rsidR="00A45EA2" w:rsidRPr="00E66517" w:rsidRDefault="00A45EA2" w:rsidP="00E66517">
      <w:pPr>
        <w:pStyle w:val="Sraopastraipa"/>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017311DB" w:rsidR="009F7C51" w:rsidRPr="00765A77"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Rasa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685364DB" w:rsidR="008046E4" w:rsidRPr="00765A77"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Suzanovičienė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4F75426F" w:rsidR="008046E4" w:rsidRPr="00765A77" w:rsidRDefault="00B56C2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Aplinkos projektų valdymo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5C90983A" w:rsidR="008046E4" w:rsidRPr="00765A77" w:rsidRDefault="008046E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42281E29" w:rsidR="008046E4" w:rsidRPr="00905B6C"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095050">
              <w:rPr>
                <w:rFonts w:ascii="Times" w:hAnsi="Times" w:cs="Times"/>
              </w:rPr>
              <w:t>+370</w:t>
            </w:r>
            <w:r>
              <w:rPr>
                <w:rFonts w:ascii="Times" w:hAnsi="Times" w:cs="Times"/>
              </w:rPr>
              <w:t> </w:t>
            </w:r>
            <w:r w:rsidRPr="00095050">
              <w:rPr>
                <w:rFonts w:ascii="Times" w:hAnsi="Times" w:cs="Times"/>
              </w:rPr>
              <w:t>611</w:t>
            </w:r>
            <w:r>
              <w:rPr>
                <w:rFonts w:ascii="Times" w:hAnsi="Times" w:cs="Times"/>
              </w:rPr>
              <w:t xml:space="preserve"> </w:t>
            </w:r>
            <w:r w:rsidRPr="00095050">
              <w:rPr>
                <w:rFonts w:ascii="Times" w:hAnsi="Times" w:cs="Times"/>
              </w:rPr>
              <w:t>92318</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3122C33C" w:rsidR="008046E4" w:rsidRPr="00765A77"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28" w:history="1">
              <w:r w:rsidRPr="00095050">
                <w:rPr>
                  <w:rStyle w:val="Hipersaitas"/>
                  <w:rFonts w:ascii="Times" w:hAnsi="Times" w:cs="Times"/>
                </w:rPr>
                <w:t>rasa.suzanoviciene@apva.lt</w:t>
              </w:r>
            </w:hyperlink>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D57BB7" w:rsidRPr="00765A77" w14:paraId="1ED71AD7" w14:textId="77777777" w:rsidTr="00D57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4B09CEE" w14:textId="77777777" w:rsidR="00D57BB7" w:rsidRPr="00765A77" w:rsidRDefault="00D57BB7" w:rsidP="00D57BB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6810630" w14:textId="77777777" w:rsidR="00D57BB7" w:rsidRPr="00765A77" w:rsidRDefault="00D57BB7" w:rsidP="00D57B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D57BB7" w:rsidRPr="00765A77" w14:paraId="42CC4395" w14:textId="77777777" w:rsidTr="005234E5">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3D2D6701" w14:textId="77777777" w:rsidR="00D57BB7" w:rsidRPr="005234E5" w:rsidRDefault="00D57BB7" w:rsidP="00D57BB7">
            <w:pPr>
              <w:rPr>
                <w:rFonts w:ascii="Times New Roman" w:hAnsi="Times New Roman" w:cs="Times New Roman"/>
                <w:highlight w:val="yellow"/>
              </w:rPr>
            </w:pPr>
            <w:r w:rsidRPr="005234E5">
              <w:rPr>
                <w:rFonts w:ascii="Times New Roman" w:hAnsi="Times New Roman" w:cs="Times New Roman"/>
                <w:highlight w:val="yellow"/>
              </w:rPr>
              <w:t>Vardas *</w:t>
            </w:r>
          </w:p>
        </w:tc>
        <w:tc>
          <w:tcPr>
            <w:tcW w:w="8413" w:type="dxa"/>
            <w:shd w:val="clear" w:color="auto" w:fill="FFFF00"/>
          </w:tcPr>
          <w:p w14:paraId="11D5668F" w14:textId="262EE5AD" w:rsidR="00D57BB7" w:rsidRPr="005234E5"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5234E5">
              <w:rPr>
                <w:rFonts w:ascii="Times New Roman" w:hAnsi="Times New Roman" w:cs="Times New Roman"/>
                <w:i/>
                <w:highlight w:val="yellow"/>
              </w:rPr>
              <w:t>Reda</w:t>
            </w:r>
          </w:p>
        </w:tc>
      </w:tr>
      <w:tr w:rsidR="00D57BB7" w:rsidRPr="00765A77" w14:paraId="533E9746" w14:textId="77777777" w:rsidTr="005234E5">
        <w:trPr>
          <w:trHeight w:val="99"/>
        </w:trPr>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3149777B" w14:textId="77777777" w:rsidR="00D57BB7" w:rsidRPr="005234E5" w:rsidRDefault="00D57BB7" w:rsidP="00D57BB7">
            <w:pPr>
              <w:rPr>
                <w:rFonts w:ascii="Times New Roman" w:hAnsi="Times New Roman" w:cs="Times New Roman"/>
                <w:highlight w:val="yellow"/>
              </w:rPr>
            </w:pPr>
            <w:r w:rsidRPr="005234E5">
              <w:rPr>
                <w:rFonts w:ascii="Times New Roman" w:hAnsi="Times New Roman" w:cs="Times New Roman"/>
                <w:highlight w:val="yellow"/>
              </w:rPr>
              <w:t>Pavardė *</w:t>
            </w:r>
          </w:p>
        </w:tc>
        <w:tc>
          <w:tcPr>
            <w:tcW w:w="8413" w:type="dxa"/>
            <w:shd w:val="clear" w:color="auto" w:fill="FFFF00"/>
          </w:tcPr>
          <w:p w14:paraId="6A79870B" w14:textId="510246C1" w:rsidR="00D57BB7" w:rsidRPr="005234E5"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5234E5">
              <w:rPr>
                <w:rFonts w:ascii="Times New Roman" w:hAnsi="Times New Roman" w:cs="Times New Roman"/>
                <w:i/>
                <w:highlight w:val="yellow"/>
              </w:rPr>
              <w:t>Ramaškienė</w:t>
            </w:r>
          </w:p>
        </w:tc>
      </w:tr>
      <w:tr w:rsidR="00D57BB7" w:rsidRPr="00765A77" w14:paraId="6CBB2370" w14:textId="77777777" w:rsidTr="005234E5">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233E2FF3" w14:textId="77777777" w:rsidR="00D57BB7" w:rsidRPr="005234E5" w:rsidRDefault="00D57BB7" w:rsidP="00D57BB7">
            <w:pPr>
              <w:rPr>
                <w:rFonts w:ascii="Times New Roman" w:hAnsi="Times New Roman" w:cs="Times New Roman"/>
                <w:highlight w:val="yellow"/>
              </w:rPr>
            </w:pPr>
            <w:r w:rsidRPr="005234E5">
              <w:rPr>
                <w:rFonts w:ascii="Times New Roman" w:hAnsi="Times New Roman" w:cs="Times New Roman"/>
                <w:highlight w:val="yellow"/>
              </w:rPr>
              <w:t>Institucija *</w:t>
            </w:r>
          </w:p>
        </w:tc>
        <w:tc>
          <w:tcPr>
            <w:tcW w:w="8413" w:type="dxa"/>
            <w:shd w:val="clear" w:color="auto" w:fill="FFFF00"/>
          </w:tcPr>
          <w:p w14:paraId="23C236C0" w14:textId="77777777" w:rsidR="00D57BB7" w:rsidRPr="005234E5" w:rsidRDefault="00D57BB7"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5234E5">
              <w:rPr>
                <w:rFonts w:ascii="Times New Roman" w:hAnsi="Times New Roman" w:cs="Times New Roman"/>
                <w:i/>
                <w:highlight w:val="yellow"/>
              </w:rPr>
              <w:t>Aplinkos projektų valdymo agentūra</w:t>
            </w:r>
          </w:p>
        </w:tc>
      </w:tr>
      <w:tr w:rsidR="00D57BB7" w:rsidRPr="00765A77" w14:paraId="1661F0A8" w14:textId="77777777" w:rsidTr="005234E5">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624B68A9" w14:textId="77777777" w:rsidR="00D57BB7" w:rsidRPr="005234E5" w:rsidRDefault="00D57BB7" w:rsidP="00D57BB7">
            <w:pPr>
              <w:rPr>
                <w:rFonts w:ascii="Times New Roman" w:hAnsi="Times New Roman" w:cs="Times New Roman"/>
                <w:highlight w:val="yellow"/>
              </w:rPr>
            </w:pPr>
            <w:r w:rsidRPr="005234E5">
              <w:rPr>
                <w:rFonts w:ascii="Times New Roman" w:hAnsi="Times New Roman" w:cs="Times New Roman"/>
                <w:highlight w:val="yellow"/>
              </w:rPr>
              <w:t>Pareigos</w:t>
            </w:r>
          </w:p>
        </w:tc>
        <w:tc>
          <w:tcPr>
            <w:tcW w:w="8413" w:type="dxa"/>
            <w:shd w:val="clear" w:color="auto" w:fill="FFFF00"/>
          </w:tcPr>
          <w:p w14:paraId="01FB07AC" w14:textId="77777777" w:rsidR="00D57BB7" w:rsidRPr="005234E5" w:rsidRDefault="00D57BB7"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D57BB7" w:rsidRPr="00765A77" w14:paraId="7E6315C0" w14:textId="77777777" w:rsidTr="005234E5">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465A2617" w14:textId="77777777" w:rsidR="00D57BB7" w:rsidRPr="005234E5" w:rsidRDefault="00D57BB7" w:rsidP="00D57BB7">
            <w:pPr>
              <w:rPr>
                <w:rFonts w:ascii="Times New Roman" w:hAnsi="Times New Roman" w:cs="Times New Roman"/>
                <w:i/>
                <w:iCs/>
                <w:highlight w:val="yellow"/>
              </w:rPr>
            </w:pPr>
            <w:r w:rsidRPr="005234E5">
              <w:rPr>
                <w:rFonts w:ascii="Times New Roman" w:hAnsi="Times New Roman" w:cs="Times New Roman"/>
                <w:i/>
                <w:iCs/>
                <w:highlight w:val="yellow"/>
              </w:rPr>
              <w:t>Tel. *</w:t>
            </w:r>
          </w:p>
        </w:tc>
        <w:tc>
          <w:tcPr>
            <w:tcW w:w="8413" w:type="dxa"/>
            <w:shd w:val="clear" w:color="auto" w:fill="FFFF00"/>
          </w:tcPr>
          <w:p w14:paraId="0B740EA9" w14:textId="37D23150" w:rsidR="00D57BB7" w:rsidRPr="005234E5"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highlight w:val="yellow"/>
                <w:lang w:eastAsia="lt-LT"/>
              </w:rPr>
            </w:pPr>
            <w:r w:rsidRPr="005234E5">
              <w:rPr>
                <w:rFonts w:ascii="Times New Roman" w:eastAsia="Times New Roman" w:hAnsi="Times New Roman" w:cs="Times New Roman"/>
                <w:i/>
                <w:iCs/>
                <w:color w:val="242424"/>
                <w:highlight w:val="yellow"/>
                <w:lang w:eastAsia="lt-LT"/>
              </w:rPr>
              <w:t>+370 612 71 195</w:t>
            </w:r>
          </w:p>
        </w:tc>
      </w:tr>
      <w:tr w:rsidR="00D57BB7" w:rsidRPr="00765A77" w14:paraId="43292090" w14:textId="77777777" w:rsidTr="005234E5">
        <w:tc>
          <w:tcPr>
            <w:cnfStyle w:val="001000000000" w:firstRow="0" w:lastRow="0" w:firstColumn="1" w:lastColumn="0" w:oddVBand="0" w:evenVBand="0" w:oddHBand="0" w:evenHBand="0" w:firstRowFirstColumn="0" w:firstRowLastColumn="0" w:lastRowFirstColumn="0" w:lastRowLastColumn="0"/>
            <w:tcW w:w="1415" w:type="dxa"/>
            <w:shd w:val="clear" w:color="auto" w:fill="FFFF00"/>
          </w:tcPr>
          <w:p w14:paraId="3A4654F8" w14:textId="77777777" w:rsidR="00D57BB7" w:rsidRPr="005234E5" w:rsidRDefault="00D57BB7" w:rsidP="00D57BB7">
            <w:pPr>
              <w:rPr>
                <w:rFonts w:ascii="Times New Roman" w:hAnsi="Times New Roman" w:cs="Times New Roman"/>
                <w:i/>
                <w:iCs/>
                <w:highlight w:val="yellow"/>
              </w:rPr>
            </w:pPr>
            <w:r w:rsidRPr="005234E5">
              <w:rPr>
                <w:rFonts w:ascii="Times New Roman" w:hAnsi="Times New Roman" w:cs="Times New Roman"/>
                <w:i/>
                <w:iCs/>
                <w:highlight w:val="yellow"/>
              </w:rPr>
              <w:t>El. paštas *</w:t>
            </w:r>
          </w:p>
        </w:tc>
        <w:tc>
          <w:tcPr>
            <w:tcW w:w="8413" w:type="dxa"/>
            <w:shd w:val="clear" w:color="auto" w:fill="FFFF00"/>
          </w:tcPr>
          <w:p w14:paraId="37368F6D" w14:textId="003B48C6" w:rsidR="00D57BB7" w:rsidRPr="005234E5"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highlight w:val="yellow"/>
              </w:rPr>
            </w:pPr>
            <w:hyperlink r:id="rId29" w:tooltip="mailto:reda.ramaskiene@apva.lt" w:history="1">
              <w:r w:rsidRPr="005234E5">
                <w:rPr>
                  <w:rStyle w:val="Hipersaitas"/>
                  <w:rFonts w:ascii="Times New Roman" w:hAnsi="Times New Roman" w:cs="Times New Roman"/>
                  <w:i/>
                  <w:iCs/>
                  <w:highlight w:val="yellow"/>
                </w:rPr>
                <w:t>reda.ramaskiene@apva.lt</w:t>
              </w:r>
            </w:hyperlink>
          </w:p>
        </w:tc>
      </w:tr>
    </w:tbl>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30"/>
      <w:footerReference w:type="default" r:id="rId31"/>
      <w:headerReference w:type="first" r:id="rId3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7C82" w14:textId="77777777" w:rsidR="009346BA" w:rsidRDefault="009346BA" w:rsidP="00DE54AD">
      <w:pPr>
        <w:spacing w:after="0" w:line="240" w:lineRule="auto"/>
      </w:pPr>
      <w:r>
        <w:separator/>
      </w:r>
    </w:p>
  </w:endnote>
  <w:endnote w:type="continuationSeparator" w:id="0">
    <w:p w14:paraId="30946E3F" w14:textId="77777777" w:rsidR="009346BA" w:rsidRDefault="009346BA" w:rsidP="00DE54AD">
      <w:pPr>
        <w:spacing w:after="0" w:line="240" w:lineRule="auto"/>
      </w:pPr>
      <w:r>
        <w:continuationSeparator/>
      </w:r>
    </w:p>
  </w:endnote>
  <w:endnote w:type="continuationNotice" w:id="1">
    <w:p w14:paraId="0D936A85" w14:textId="77777777" w:rsidR="009346BA" w:rsidRDefault="00934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6BF3" w14:textId="77777777" w:rsidR="009346BA" w:rsidRDefault="009346BA" w:rsidP="00DE54AD">
      <w:pPr>
        <w:spacing w:after="0" w:line="240" w:lineRule="auto"/>
      </w:pPr>
      <w:r>
        <w:separator/>
      </w:r>
    </w:p>
  </w:footnote>
  <w:footnote w:type="continuationSeparator" w:id="0">
    <w:p w14:paraId="6D418B13" w14:textId="77777777" w:rsidR="009346BA" w:rsidRDefault="009346BA" w:rsidP="00DE54AD">
      <w:pPr>
        <w:spacing w:after="0" w:line="240" w:lineRule="auto"/>
      </w:pPr>
      <w:r>
        <w:continuationSeparator/>
      </w:r>
    </w:p>
  </w:footnote>
  <w:footnote w:type="continuationNotice" w:id="1">
    <w:p w14:paraId="2B79D16B" w14:textId="77777777" w:rsidR="009346BA" w:rsidRDefault="009346BA">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F6"/>
    <w:multiLevelType w:val="hybridMultilevel"/>
    <w:tmpl w:val="B92E9360"/>
    <w:lvl w:ilvl="0" w:tplc="11BC9EEE">
      <w:start w:val="1"/>
      <w:numFmt w:val="decimal"/>
      <w:lvlText w:val="%1."/>
      <w:lvlJc w:val="left"/>
      <w:pPr>
        <w:ind w:left="720" w:hanging="360"/>
      </w:pPr>
      <w:rPr>
        <w:rFonts w:ascii="Times" w:eastAsiaTheme="minorHAnsi" w:hAnsi="Times" w:cs="Time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502"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376E2"/>
    <w:multiLevelType w:val="hybridMultilevel"/>
    <w:tmpl w:val="F6060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6"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7"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9D5606"/>
    <w:multiLevelType w:val="hybridMultilevel"/>
    <w:tmpl w:val="EA9AA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5"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863C8D"/>
    <w:multiLevelType w:val="multilevel"/>
    <w:tmpl w:val="5CA45E82"/>
    <w:lvl w:ilvl="0">
      <w:start w:val="1"/>
      <w:numFmt w:val="decimal"/>
      <w:lvlText w:val="%1."/>
      <w:lvlJc w:val="left"/>
      <w:pPr>
        <w:ind w:left="690" w:hanging="360"/>
      </w:pPr>
      <w:rPr>
        <w:rFonts w:hint="default"/>
        <w:i w:val="0"/>
        <w:iCs/>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2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0D3545"/>
    <w:multiLevelType w:val="hybridMultilevel"/>
    <w:tmpl w:val="1764B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5"/>
  </w:num>
  <w:num w:numId="2" w16cid:durableId="752162441">
    <w:abstractNumId w:val="14"/>
  </w:num>
  <w:num w:numId="3" w16cid:durableId="1358310245">
    <w:abstractNumId w:val="9"/>
  </w:num>
  <w:num w:numId="4" w16cid:durableId="1741898865">
    <w:abstractNumId w:val="13"/>
  </w:num>
  <w:num w:numId="5" w16cid:durableId="1459642028">
    <w:abstractNumId w:val="6"/>
  </w:num>
  <w:num w:numId="6" w16cid:durableId="1975596654">
    <w:abstractNumId w:val="17"/>
  </w:num>
  <w:num w:numId="7" w16cid:durableId="445202666">
    <w:abstractNumId w:val="12"/>
  </w:num>
  <w:num w:numId="8" w16cid:durableId="1131901220">
    <w:abstractNumId w:val="8"/>
  </w:num>
  <w:num w:numId="9" w16cid:durableId="974603439">
    <w:abstractNumId w:val="22"/>
  </w:num>
  <w:num w:numId="10" w16cid:durableId="1840608827">
    <w:abstractNumId w:val="7"/>
  </w:num>
  <w:num w:numId="11" w16cid:durableId="1048652021">
    <w:abstractNumId w:val="2"/>
  </w:num>
  <w:num w:numId="12" w16cid:durableId="1181430688">
    <w:abstractNumId w:val="21"/>
  </w:num>
  <w:num w:numId="13" w16cid:durableId="889801615">
    <w:abstractNumId w:val="18"/>
  </w:num>
  <w:num w:numId="14" w16cid:durableId="2046100433">
    <w:abstractNumId w:val="3"/>
  </w:num>
  <w:num w:numId="15" w16cid:durableId="1612977970">
    <w:abstractNumId w:val="14"/>
  </w:num>
  <w:num w:numId="16" w16cid:durableId="938029781">
    <w:abstractNumId w:val="19"/>
  </w:num>
  <w:num w:numId="17" w16cid:durableId="1107894781">
    <w:abstractNumId w:val="10"/>
  </w:num>
  <w:num w:numId="18" w16cid:durableId="798112955">
    <w:abstractNumId w:val="14"/>
  </w:num>
  <w:num w:numId="19" w16cid:durableId="560403309">
    <w:abstractNumId w:val="15"/>
  </w:num>
  <w:num w:numId="20" w16cid:durableId="2111851424">
    <w:abstractNumId w:val="23"/>
  </w:num>
  <w:num w:numId="21" w16cid:durableId="429472418">
    <w:abstractNumId w:val="1"/>
  </w:num>
  <w:num w:numId="22" w16cid:durableId="1175456146">
    <w:abstractNumId w:val="16"/>
  </w:num>
  <w:num w:numId="23" w16cid:durableId="982387670">
    <w:abstractNumId w:val="11"/>
  </w:num>
  <w:num w:numId="24" w16cid:durableId="975259215">
    <w:abstractNumId w:val="4"/>
  </w:num>
  <w:num w:numId="25" w16cid:durableId="251208122">
    <w:abstractNumId w:val="0"/>
  </w:num>
  <w:num w:numId="26" w16cid:durableId="2060396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A9"/>
    <w:rsid w:val="000008E0"/>
    <w:rsid w:val="00001450"/>
    <w:rsid w:val="00002650"/>
    <w:rsid w:val="000037E3"/>
    <w:rsid w:val="000050F0"/>
    <w:rsid w:val="000064E9"/>
    <w:rsid w:val="00006E87"/>
    <w:rsid w:val="000123DE"/>
    <w:rsid w:val="000126D3"/>
    <w:rsid w:val="0001484C"/>
    <w:rsid w:val="00021AFE"/>
    <w:rsid w:val="000232AA"/>
    <w:rsid w:val="0002373D"/>
    <w:rsid w:val="00023860"/>
    <w:rsid w:val="000239A7"/>
    <w:rsid w:val="00025451"/>
    <w:rsid w:val="00031D3E"/>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8679F"/>
    <w:rsid w:val="00092228"/>
    <w:rsid w:val="00092B36"/>
    <w:rsid w:val="00093CC1"/>
    <w:rsid w:val="0009716C"/>
    <w:rsid w:val="00097897"/>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3D1F"/>
    <w:rsid w:val="00166AE3"/>
    <w:rsid w:val="00167002"/>
    <w:rsid w:val="001675D5"/>
    <w:rsid w:val="001728D5"/>
    <w:rsid w:val="001772ED"/>
    <w:rsid w:val="00181925"/>
    <w:rsid w:val="00184457"/>
    <w:rsid w:val="00196A5F"/>
    <w:rsid w:val="00197C39"/>
    <w:rsid w:val="001A12F1"/>
    <w:rsid w:val="001A1C57"/>
    <w:rsid w:val="001A1DA1"/>
    <w:rsid w:val="001A370A"/>
    <w:rsid w:val="001A499A"/>
    <w:rsid w:val="001A70CF"/>
    <w:rsid w:val="001A745D"/>
    <w:rsid w:val="001B0B81"/>
    <w:rsid w:val="001B2C24"/>
    <w:rsid w:val="001B3E30"/>
    <w:rsid w:val="001B44E1"/>
    <w:rsid w:val="001B46FD"/>
    <w:rsid w:val="001B4C29"/>
    <w:rsid w:val="001B6C11"/>
    <w:rsid w:val="001B7164"/>
    <w:rsid w:val="001B7669"/>
    <w:rsid w:val="001B7A7E"/>
    <w:rsid w:val="001C195B"/>
    <w:rsid w:val="001C2701"/>
    <w:rsid w:val="001C3028"/>
    <w:rsid w:val="001C3C3D"/>
    <w:rsid w:val="001C4849"/>
    <w:rsid w:val="001C5D49"/>
    <w:rsid w:val="001C6050"/>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759"/>
    <w:rsid w:val="00202AD4"/>
    <w:rsid w:val="00203C2E"/>
    <w:rsid w:val="00204B1B"/>
    <w:rsid w:val="00205BCE"/>
    <w:rsid w:val="002069E4"/>
    <w:rsid w:val="00207FC9"/>
    <w:rsid w:val="00211C58"/>
    <w:rsid w:val="0021201A"/>
    <w:rsid w:val="00212186"/>
    <w:rsid w:val="0021350E"/>
    <w:rsid w:val="00213AC3"/>
    <w:rsid w:val="00213DC4"/>
    <w:rsid w:val="00214080"/>
    <w:rsid w:val="002212D1"/>
    <w:rsid w:val="0022519F"/>
    <w:rsid w:val="002269F6"/>
    <w:rsid w:val="00231A8A"/>
    <w:rsid w:val="002348E3"/>
    <w:rsid w:val="0023565B"/>
    <w:rsid w:val="002400CD"/>
    <w:rsid w:val="002437DB"/>
    <w:rsid w:val="00243AC3"/>
    <w:rsid w:val="00244B3A"/>
    <w:rsid w:val="00244FB9"/>
    <w:rsid w:val="00245A83"/>
    <w:rsid w:val="00246DC5"/>
    <w:rsid w:val="00246E14"/>
    <w:rsid w:val="00246EEB"/>
    <w:rsid w:val="00251629"/>
    <w:rsid w:val="002537A9"/>
    <w:rsid w:val="00254D64"/>
    <w:rsid w:val="00254EB2"/>
    <w:rsid w:val="00256DD0"/>
    <w:rsid w:val="002627AD"/>
    <w:rsid w:val="00262F3C"/>
    <w:rsid w:val="00263412"/>
    <w:rsid w:val="00264628"/>
    <w:rsid w:val="002658AF"/>
    <w:rsid w:val="0026712F"/>
    <w:rsid w:val="00267668"/>
    <w:rsid w:val="00267982"/>
    <w:rsid w:val="002679FD"/>
    <w:rsid w:val="00267A33"/>
    <w:rsid w:val="00273991"/>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A5500"/>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6840"/>
    <w:rsid w:val="003273A1"/>
    <w:rsid w:val="003324B5"/>
    <w:rsid w:val="00332CD2"/>
    <w:rsid w:val="00333152"/>
    <w:rsid w:val="00337409"/>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6CFD"/>
    <w:rsid w:val="003872B6"/>
    <w:rsid w:val="003907B6"/>
    <w:rsid w:val="00390995"/>
    <w:rsid w:val="003914CD"/>
    <w:rsid w:val="00394B24"/>
    <w:rsid w:val="00395EC1"/>
    <w:rsid w:val="0039615C"/>
    <w:rsid w:val="0039628A"/>
    <w:rsid w:val="003A0F49"/>
    <w:rsid w:val="003A2F94"/>
    <w:rsid w:val="003A3082"/>
    <w:rsid w:val="003A3C8B"/>
    <w:rsid w:val="003A4868"/>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398E"/>
    <w:rsid w:val="003D56A7"/>
    <w:rsid w:val="003D7E4D"/>
    <w:rsid w:val="003E0BD2"/>
    <w:rsid w:val="003E27B7"/>
    <w:rsid w:val="003E3D7E"/>
    <w:rsid w:val="003E49AE"/>
    <w:rsid w:val="003E4DD5"/>
    <w:rsid w:val="003E548C"/>
    <w:rsid w:val="003E6ED4"/>
    <w:rsid w:val="003F3730"/>
    <w:rsid w:val="003F3DA6"/>
    <w:rsid w:val="003F44D9"/>
    <w:rsid w:val="003F76F4"/>
    <w:rsid w:val="00400986"/>
    <w:rsid w:val="00401D8A"/>
    <w:rsid w:val="00402FBF"/>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2BEA"/>
    <w:rsid w:val="004439CF"/>
    <w:rsid w:val="00443EAE"/>
    <w:rsid w:val="00444AB3"/>
    <w:rsid w:val="00445544"/>
    <w:rsid w:val="00450D4E"/>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BD"/>
    <w:rsid w:val="0049209E"/>
    <w:rsid w:val="004930C7"/>
    <w:rsid w:val="00494397"/>
    <w:rsid w:val="004966F3"/>
    <w:rsid w:val="0049773A"/>
    <w:rsid w:val="004A0F7C"/>
    <w:rsid w:val="004A34E7"/>
    <w:rsid w:val="004A4B6D"/>
    <w:rsid w:val="004A5007"/>
    <w:rsid w:val="004A745D"/>
    <w:rsid w:val="004B092E"/>
    <w:rsid w:val="004B3602"/>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34E5"/>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2A1E"/>
    <w:rsid w:val="00583790"/>
    <w:rsid w:val="00584C0C"/>
    <w:rsid w:val="005862DF"/>
    <w:rsid w:val="005875EB"/>
    <w:rsid w:val="005904E7"/>
    <w:rsid w:val="0059134A"/>
    <w:rsid w:val="00596827"/>
    <w:rsid w:val="005978BC"/>
    <w:rsid w:val="005A0A3F"/>
    <w:rsid w:val="005A4EF5"/>
    <w:rsid w:val="005A6025"/>
    <w:rsid w:val="005B0911"/>
    <w:rsid w:val="005B1967"/>
    <w:rsid w:val="005B2A47"/>
    <w:rsid w:val="005B42D3"/>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4CE"/>
    <w:rsid w:val="005D0BEB"/>
    <w:rsid w:val="005D1C9B"/>
    <w:rsid w:val="005D202E"/>
    <w:rsid w:val="005D3242"/>
    <w:rsid w:val="005D5F9B"/>
    <w:rsid w:val="005D6062"/>
    <w:rsid w:val="005D68AB"/>
    <w:rsid w:val="005E21BB"/>
    <w:rsid w:val="005E21FF"/>
    <w:rsid w:val="005E28D0"/>
    <w:rsid w:val="005E44F2"/>
    <w:rsid w:val="005E4929"/>
    <w:rsid w:val="005F18C2"/>
    <w:rsid w:val="005F1965"/>
    <w:rsid w:val="005F274C"/>
    <w:rsid w:val="005F6E8C"/>
    <w:rsid w:val="005F7F60"/>
    <w:rsid w:val="00600156"/>
    <w:rsid w:val="0060230D"/>
    <w:rsid w:val="0060244A"/>
    <w:rsid w:val="00604A9C"/>
    <w:rsid w:val="00605CC2"/>
    <w:rsid w:val="0060643C"/>
    <w:rsid w:val="00606FF2"/>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28E2"/>
    <w:rsid w:val="006838B0"/>
    <w:rsid w:val="006917EB"/>
    <w:rsid w:val="006936F0"/>
    <w:rsid w:val="0069620C"/>
    <w:rsid w:val="006A1EE6"/>
    <w:rsid w:val="006A5AD8"/>
    <w:rsid w:val="006B02A3"/>
    <w:rsid w:val="006B1281"/>
    <w:rsid w:val="006B14A7"/>
    <w:rsid w:val="006B380D"/>
    <w:rsid w:val="006B5226"/>
    <w:rsid w:val="006B59FE"/>
    <w:rsid w:val="006C3025"/>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98F"/>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8D6"/>
    <w:rsid w:val="007D5F58"/>
    <w:rsid w:val="007D6A39"/>
    <w:rsid w:val="007E23BB"/>
    <w:rsid w:val="007E26CC"/>
    <w:rsid w:val="007E2B08"/>
    <w:rsid w:val="007E50FE"/>
    <w:rsid w:val="007E59D8"/>
    <w:rsid w:val="007E620F"/>
    <w:rsid w:val="007E62E7"/>
    <w:rsid w:val="007E6C70"/>
    <w:rsid w:val="007F00C3"/>
    <w:rsid w:val="007F1317"/>
    <w:rsid w:val="007F1415"/>
    <w:rsid w:val="007F26E9"/>
    <w:rsid w:val="007F3D78"/>
    <w:rsid w:val="007F6227"/>
    <w:rsid w:val="007F694D"/>
    <w:rsid w:val="007F6BE1"/>
    <w:rsid w:val="007F7F45"/>
    <w:rsid w:val="00800C4D"/>
    <w:rsid w:val="00801202"/>
    <w:rsid w:val="00801AAD"/>
    <w:rsid w:val="008046E4"/>
    <w:rsid w:val="00804AE2"/>
    <w:rsid w:val="0080745D"/>
    <w:rsid w:val="008105D3"/>
    <w:rsid w:val="0081157E"/>
    <w:rsid w:val="008117F4"/>
    <w:rsid w:val="0081391D"/>
    <w:rsid w:val="00815931"/>
    <w:rsid w:val="00816EC2"/>
    <w:rsid w:val="0081791F"/>
    <w:rsid w:val="00817EFA"/>
    <w:rsid w:val="0082125F"/>
    <w:rsid w:val="00823461"/>
    <w:rsid w:val="008237E8"/>
    <w:rsid w:val="00823C19"/>
    <w:rsid w:val="00827C0A"/>
    <w:rsid w:val="00830448"/>
    <w:rsid w:val="008323B2"/>
    <w:rsid w:val="0084098F"/>
    <w:rsid w:val="00840D6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4972"/>
    <w:rsid w:val="00875E54"/>
    <w:rsid w:val="00880312"/>
    <w:rsid w:val="008804FB"/>
    <w:rsid w:val="008850B0"/>
    <w:rsid w:val="0088633E"/>
    <w:rsid w:val="00886344"/>
    <w:rsid w:val="008870CD"/>
    <w:rsid w:val="00892A45"/>
    <w:rsid w:val="0089308E"/>
    <w:rsid w:val="00893F5E"/>
    <w:rsid w:val="0089671E"/>
    <w:rsid w:val="008A00E9"/>
    <w:rsid w:val="008A013D"/>
    <w:rsid w:val="008A114D"/>
    <w:rsid w:val="008A1F08"/>
    <w:rsid w:val="008A3BF4"/>
    <w:rsid w:val="008A5684"/>
    <w:rsid w:val="008B0910"/>
    <w:rsid w:val="008B0E23"/>
    <w:rsid w:val="008B2D97"/>
    <w:rsid w:val="008B2F2B"/>
    <w:rsid w:val="008B63C3"/>
    <w:rsid w:val="008B69CA"/>
    <w:rsid w:val="008B7B61"/>
    <w:rsid w:val="008C2278"/>
    <w:rsid w:val="008C3CFF"/>
    <w:rsid w:val="008C4382"/>
    <w:rsid w:val="008C4DD3"/>
    <w:rsid w:val="008C62E2"/>
    <w:rsid w:val="008C7EB2"/>
    <w:rsid w:val="008D0637"/>
    <w:rsid w:val="008D2AC6"/>
    <w:rsid w:val="008D3B3F"/>
    <w:rsid w:val="008D6647"/>
    <w:rsid w:val="008D70CE"/>
    <w:rsid w:val="008E0064"/>
    <w:rsid w:val="008E0C26"/>
    <w:rsid w:val="008E2B0E"/>
    <w:rsid w:val="008E4059"/>
    <w:rsid w:val="008E6340"/>
    <w:rsid w:val="008F057F"/>
    <w:rsid w:val="008F6258"/>
    <w:rsid w:val="008F780B"/>
    <w:rsid w:val="008F7F29"/>
    <w:rsid w:val="00901505"/>
    <w:rsid w:val="00901522"/>
    <w:rsid w:val="00901DA1"/>
    <w:rsid w:val="00905B6C"/>
    <w:rsid w:val="00905FD3"/>
    <w:rsid w:val="00910CB9"/>
    <w:rsid w:val="0091178C"/>
    <w:rsid w:val="0091181E"/>
    <w:rsid w:val="00912593"/>
    <w:rsid w:val="00920330"/>
    <w:rsid w:val="009213E3"/>
    <w:rsid w:val="009228A3"/>
    <w:rsid w:val="009266AD"/>
    <w:rsid w:val="00930763"/>
    <w:rsid w:val="009315ED"/>
    <w:rsid w:val="00932964"/>
    <w:rsid w:val="009346BA"/>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A751A"/>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252EB"/>
    <w:rsid w:val="00A30058"/>
    <w:rsid w:val="00A3784D"/>
    <w:rsid w:val="00A41038"/>
    <w:rsid w:val="00A41D93"/>
    <w:rsid w:val="00A4285E"/>
    <w:rsid w:val="00A42B5A"/>
    <w:rsid w:val="00A43E52"/>
    <w:rsid w:val="00A45EA2"/>
    <w:rsid w:val="00A460DB"/>
    <w:rsid w:val="00A5011D"/>
    <w:rsid w:val="00A50FA4"/>
    <w:rsid w:val="00A511FF"/>
    <w:rsid w:val="00A51474"/>
    <w:rsid w:val="00A525E5"/>
    <w:rsid w:val="00A527EB"/>
    <w:rsid w:val="00A5289D"/>
    <w:rsid w:val="00A529BD"/>
    <w:rsid w:val="00A5538F"/>
    <w:rsid w:val="00A56EE2"/>
    <w:rsid w:val="00A60A8C"/>
    <w:rsid w:val="00A60B9A"/>
    <w:rsid w:val="00A6231C"/>
    <w:rsid w:val="00A65E8C"/>
    <w:rsid w:val="00A660EA"/>
    <w:rsid w:val="00A70158"/>
    <w:rsid w:val="00A707DF"/>
    <w:rsid w:val="00A70FEC"/>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1638"/>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0F47"/>
    <w:rsid w:val="00B214BE"/>
    <w:rsid w:val="00B24A25"/>
    <w:rsid w:val="00B254CF"/>
    <w:rsid w:val="00B269DD"/>
    <w:rsid w:val="00B27432"/>
    <w:rsid w:val="00B31178"/>
    <w:rsid w:val="00B34D0D"/>
    <w:rsid w:val="00B3614C"/>
    <w:rsid w:val="00B36454"/>
    <w:rsid w:val="00B40B3C"/>
    <w:rsid w:val="00B40BAB"/>
    <w:rsid w:val="00B4392D"/>
    <w:rsid w:val="00B4430D"/>
    <w:rsid w:val="00B46708"/>
    <w:rsid w:val="00B47C7E"/>
    <w:rsid w:val="00B52729"/>
    <w:rsid w:val="00B568B6"/>
    <w:rsid w:val="00B568F1"/>
    <w:rsid w:val="00B56C2C"/>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C5B"/>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4DD8"/>
    <w:rsid w:val="00CA77A7"/>
    <w:rsid w:val="00CB00C2"/>
    <w:rsid w:val="00CB2239"/>
    <w:rsid w:val="00CB39F1"/>
    <w:rsid w:val="00CB477E"/>
    <w:rsid w:val="00CB6743"/>
    <w:rsid w:val="00CC00C4"/>
    <w:rsid w:val="00CC0CDB"/>
    <w:rsid w:val="00CC41B3"/>
    <w:rsid w:val="00CC5405"/>
    <w:rsid w:val="00CC618C"/>
    <w:rsid w:val="00CC6964"/>
    <w:rsid w:val="00CC7B7E"/>
    <w:rsid w:val="00CD19DE"/>
    <w:rsid w:val="00CD3F40"/>
    <w:rsid w:val="00CD4B62"/>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101D"/>
    <w:rsid w:val="00D1264F"/>
    <w:rsid w:val="00D13652"/>
    <w:rsid w:val="00D1439D"/>
    <w:rsid w:val="00D15273"/>
    <w:rsid w:val="00D168FA"/>
    <w:rsid w:val="00D22141"/>
    <w:rsid w:val="00D238BD"/>
    <w:rsid w:val="00D23DA2"/>
    <w:rsid w:val="00D2495B"/>
    <w:rsid w:val="00D30BA2"/>
    <w:rsid w:val="00D30CD5"/>
    <w:rsid w:val="00D31E88"/>
    <w:rsid w:val="00D3214B"/>
    <w:rsid w:val="00D327FD"/>
    <w:rsid w:val="00D41DE2"/>
    <w:rsid w:val="00D4405D"/>
    <w:rsid w:val="00D44E0E"/>
    <w:rsid w:val="00D458D4"/>
    <w:rsid w:val="00D45B04"/>
    <w:rsid w:val="00D50196"/>
    <w:rsid w:val="00D52249"/>
    <w:rsid w:val="00D52FE5"/>
    <w:rsid w:val="00D53FFB"/>
    <w:rsid w:val="00D5469F"/>
    <w:rsid w:val="00D54839"/>
    <w:rsid w:val="00D55A90"/>
    <w:rsid w:val="00D56A2C"/>
    <w:rsid w:val="00D57BB7"/>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774BA"/>
    <w:rsid w:val="00D8147F"/>
    <w:rsid w:val="00D83129"/>
    <w:rsid w:val="00D836D4"/>
    <w:rsid w:val="00D83998"/>
    <w:rsid w:val="00D845AB"/>
    <w:rsid w:val="00D84D4E"/>
    <w:rsid w:val="00D85A45"/>
    <w:rsid w:val="00D92E6E"/>
    <w:rsid w:val="00D9412D"/>
    <w:rsid w:val="00D95BD0"/>
    <w:rsid w:val="00DA002D"/>
    <w:rsid w:val="00DA16E5"/>
    <w:rsid w:val="00DA1F0D"/>
    <w:rsid w:val="00DA493D"/>
    <w:rsid w:val="00DA502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19C2"/>
    <w:rsid w:val="00DD4426"/>
    <w:rsid w:val="00DD4D12"/>
    <w:rsid w:val="00DD52FE"/>
    <w:rsid w:val="00DD54F2"/>
    <w:rsid w:val="00DD6AC6"/>
    <w:rsid w:val="00DD772E"/>
    <w:rsid w:val="00DE386C"/>
    <w:rsid w:val="00DE392E"/>
    <w:rsid w:val="00DE54AD"/>
    <w:rsid w:val="00DF0ED1"/>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32C5"/>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86C3D"/>
    <w:rsid w:val="00E90452"/>
    <w:rsid w:val="00E90552"/>
    <w:rsid w:val="00E91730"/>
    <w:rsid w:val="00E91F4C"/>
    <w:rsid w:val="00E92492"/>
    <w:rsid w:val="00E92ACD"/>
    <w:rsid w:val="00E92FD4"/>
    <w:rsid w:val="00E94613"/>
    <w:rsid w:val="00E96FFF"/>
    <w:rsid w:val="00EA03C2"/>
    <w:rsid w:val="00EA1647"/>
    <w:rsid w:val="00EA301C"/>
    <w:rsid w:val="00EA585B"/>
    <w:rsid w:val="00EB177D"/>
    <w:rsid w:val="00EB2586"/>
    <w:rsid w:val="00EB55AD"/>
    <w:rsid w:val="00EB6528"/>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2AB9"/>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2F76"/>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28DC"/>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38F7"/>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B6198B91-647C-44C4-90F5-8805E38F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B3602"/>
  </w:style>
  <w:style w:type="character" w:styleId="Perirtashipersaitas">
    <w:name w:val="FollowedHyperlink"/>
    <w:basedOn w:val="Numatytasispastraiposriftas"/>
    <w:uiPriority w:val="99"/>
    <w:semiHidden/>
    <w:unhideWhenUsed/>
    <w:rsid w:val="00600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41880017">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02014R0651-20230701" TargetMode="External"/><Relationship Id="rId18" Type="http://schemas.openxmlformats.org/officeDocument/2006/relationships/hyperlink" Target="https://eur-lex.europa.eu/legal-content/EN/TXT/?uri=CELEX%3A02014R0651-20230701"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BAK_reikalavimai.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www.esinvesticijos.lt/dokumentai/rekomendacijos-del-projektu-islaidu-atitikties-europos-sajungos-fondu-reikalavimams" TargetMode="External"/><Relationship Id="rId25" Type="http://schemas.openxmlformats.org/officeDocument/2006/relationships/hyperlink" Target="http://www.apvis.a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asr" TargetMode="External"/><Relationship Id="rId20" Type="http://schemas.openxmlformats.org/officeDocument/2006/relationships/hyperlink" Target="https://e-seimas.lrs.lt/portal/legalAct/lt/TAD/fd3d3843f26111ecbfe9c72e552dd5bd/asr" TargetMode="External"/><Relationship Id="rId29" Type="http://schemas.openxmlformats.org/officeDocument/2006/relationships/hyperlink" Target="mailto:reda.ramaskiene@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d3d3843f26111ecbfe9c72e552dd5bd/asr" TargetMode="External"/><Relationship Id="rId24" Type="http://schemas.openxmlformats.org/officeDocument/2006/relationships/hyperlink" Target="http://www.apva.l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eimas.lrs.lt/portal/legalAct/lt/TAD/33140134e04f11ecb1b39d276e924a5d/asr" TargetMode="External"/><Relationship Id="rId23" Type="http://schemas.openxmlformats.org/officeDocument/2006/relationships/hyperlink" Target="https://apvis.apva.lt" TargetMode="External"/><Relationship Id="rId28"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fntt.lrv.lt/lt/tarptautines-finansines-sankcijos/" TargetMode="External"/><Relationship Id="rId27" Type="http://schemas.openxmlformats.org/officeDocument/2006/relationships/hyperlink" Target="https://svv.registrucentras.lt/"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17931</Words>
  <Characters>10221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Reda Ramaškienė</cp:lastModifiedBy>
  <cp:revision>18</cp:revision>
  <dcterms:created xsi:type="dcterms:W3CDTF">2025-06-05T05:46:00Z</dcterms:created>
  <dcterms:modified xsi:type="dcterms:W3CDTF">2025-11-13T14:36:00Z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