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D1A55" w14:textId="77777777" w:rsidR="00F168AC" w:rsidRPr="000F629C" w:rsidRDefault="00F168AC" w:rsidP="00F168AC">
      <w:pPr>
        <w:tabs>
          <w:tab w:val="left" w:pos="5103"/>
        </w:tabs>
        <w:ind w:left="8505"/>
        <w:jc w:val="both"/>
        <w:rPr>
          <w:rFonts w:eastAsia="Calibri"/>
          <w:bCs/>
          <w:kern w:val="28"/>
          <w:lang w:val="lt-LT" w:eastAsia="lt-LT"/>
        </w:rPr>
      </w:pPr>
      <w:r w:rsidRPr="000F629C">
        <w:rPr>
          <w:rFonts w:eastAsia="Calibri"/>
          <w:bCs/>
          <w:kern w:val="28"/>
          <w:lang w:val="lt-LT" w:eastAsia="lt-LT"/>
        </w:rPr>
        <w:t xml:space="preserve">Lietuvos Respublikos švietimo, mokslo ir sporto ministerijos 2021–2027 metų Europos Sąjungos fondų investicijų programos ir ekonomikos gaivinimo ir atsparumo didinimo plano „Naujos kartos Lietuva“ administravimo procedūrų aprašo </w:t>
      </w:r>
    </w:p>
    <w:p w14:paraId="49C83394" w14:textId="77777777" w:rsidR="00F168AC" w:rsidRPr="000F629C" w:rsidRDefault="00F168AC" w:rsidP="00F168AC">
      <w:pPr>
        <w:tabs>
          <w:tab w:val="left" w:pos="5103"/>
        </w:tabs>
        <w:ind w:left="8505"/>
        <w:jc w:val="both"/>
        <w:rPr>
          <w:rFonts w:eastAsia="Calibri"/>
          <w:bCs/>
          <w:kern w:val="28"/>
          <w:lang w:val="lt-LT" w:eastAsia="lt-LT"/>
        </w:rPr>
      </w:pPr>
      <w:r w:rsidRPr="000F629C">
        <w:rPr>
          <w:rFonts w:eastAsia="Calibri"/>
          <w:bCs/>
          <w:kern w:val="28"/>
          <w:lang w:val="lt-LT" w:eastAsia="lt-LT"/>
        </w:rPr>
        <w:t xml:space="preserve">3 priedas                                                                                          </w:t>
      </w:r>
    </w:p>
    <w:p w14:paraId="206F829E" w14:textId="77777777" w:rsidR="00F168AC" w:rsidRPr="000F629C" w:rsidRDefault="00F168AC" w:rsidP="00F168AC">
      <w:pPr>
        <w:pStyle w:val="Betarp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56C512" w14:textId="77777777" w:rsidR="00F168AC" w:rsidRPr="000F629C" w:rsidRDefault="00F168AC" w:rsidP="00F168AC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D2FC42" w14:textId="77777777" w:rsidR="00F168AC" w:rsidRPr="000F629C" w:rsidRDefault="00F168AC" w:rsidP="00F168AC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629C">
        <w:rPr>
          <w:rFonts w:ascii="Times New Roman" w:hAnsi="Times New Roman" w:cs="Times New Roman"/>
          <w:b/>
          <w:bCs/>
          <w:sz w:val="24"/>
          <w:szCs w:val="24"/>
        </w:rPr>
        <w:t>LIETUVOS RESPUBLIKOS ŠVIETIMO, MOKSLO IR SPORTO MINISTERIJA</w:t>
      </w:r>
    </w:p>
    <w:p w14:paraId="02245D14" w14:textId="77777777" w:rsidR="00F168AC" w:rsidRPr="000F629C" w:rsidRDefault="00F168AC" w:rsidP="00F168AC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13675C" w14:textId="77777777" w:rsidR="00F168AC" w:rsidRPr="000F629C" w:rsidRDefault="00F168AC" w:rsidP="00F168AC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29179863"/>
      <w:r w:rsidRPr="000F629C">
        <w:rPr>
          <w:rFonts w:ascii="Times New Roman" w:hAnsi="Times New Roman" w:cs="Times New Roman"/>
          <w:b/>
          <w:bCs/>
          <w:sz w:val="24"/>
          <w:szCs w:val="24"/>
        </w:rPr>
        <w:t>PROJEKTŲ FINANSAVIMO SĄLYGŲ APRAŠO</w:t>
      </w:r>
    </w:p>
    <w:p w14:paraId="2B711CE0" w14:textId="77777777" w:rsidR="00F168AC" w:rsidRPr="000F629C" w:rsidRDefault="00F168AC" w:rsidP="00F168AC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629C">
        <w:rPr>
          <w:rFonts w:ascii="Times New Roman" w:hAnsi="Times New Roman" w:cs="Times New Roman"/>
          <w:b/>
          <w:bCs/>
          <w:sz w:val="24"/>
          <w:szCs w:val="24"/>
        </w:rPr>
        <w:t>PATEIKTŲ PASTABŲ IR PASIŪLYMŲ</w:t>
      </w:r>
    </w:p>
    <w:p w14:paraId="2D6D8FCC" w14:textId="77777777" w:rsidR="00F168AC" w:rsidRPr="000F629C" w:rsidRDefault="00F168AC" w:rsidP="00F168AC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325774" w14:textId="77777777" w:rsidR="00F168AC" w:rsidRPr="000F629C" w:rsidRDefault="00F168AC" w:rsidP="00F168AC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629C">
        <w:rPr>
          <w:rFonts w:ascii="Times New Roman" w:hAnsi="Times New Roman" w:cs="Times New Roman"/>
          <w:b/>
          <w:bCs/>
          <w:sz w:val="24"/>
          <w:szCs w:val="24"/>
        </w:rPr>
        <w:t>DERINIMO</w:t>
      </w:r>
      <w:bookmarkEnd w:id="0"/>
      <w:r w:rsidRPr="000F629C">
        <w:rPr>
          <w:rFonts w:ascii="Times New Roman" w:hAnsi="Times New Roman" w:cs="Times New Roman"/>
          <w:b/>
          <w:bCs/>
          <w:sz w:val="24"/>
          <w:szCs w:val="24"/>
        </w:rPr>
        <w:t xml:space="preserve"> PAŽYMA</w:t>
      </w:r>
    </w:p>
    <w:tbl>
      <w:tblPr>
        <w:tblStyle w:val="Lentelstinklelis"/>
        <w:tblW w:w="15027" w:type="dxa"/>
        <w:tblInd w:w="-431" w:type="dxa"/>
        <w:tblLook w:val="04A0" w:firstRow="1" w:lastRow="0" w:firstColumn="1" w:lastColumn="0" w:noHBand="0" w:noVBand="1"/>
      </w:tblPr>
      <w:tblGrid>
        <w:gridCol w:w="12475"/>
        <w:gridCol w:w="2552"/>
      </w:tblGrid>
      <w:tr w:rsidR="00F168AC" w:rsidRPr="00375BB9" w14:paraId="68D09A11" w14:textId="77777777" w:rsidTr="003F2BA1">
        <w:trPr>
          <w:trHeight w:val="561"/>
        </w:trPr>
        <w:tc>
          <w:tcPr>
            <w:tcW w:w="12475" w:type="dxa"/>
          </w:tcPr>
          <w:p w14:paraId="2951EEE2" w14:textId="77777777" w:rsidR="00F168AC" w:rsidRPr="000F629C" w:rsidRDefault="00F168AC" w:rsidP="003F2BA1">
            <w:pPr>
              <w:rPr>
                <w:b/>
                <w:lang w:val="lt-LT"/>
              </w:rPr>
            </w:pPr>
            <w:r w:rsidRPr="000F629C">
              <w:rPr>
                <w:b/>
                <w:lang w:val="lt-LT"/>
              </w:rPr>
              <w:t xml:space="preserve">Paskelbimo </w:t>
            </w:r>
            <w:r w:rsidRPr="000F629C">
              <w:rPr>
                <w:i/>
                <w:iCs/>
                <w:lang w:val="lt-LT"/>
              </w:rPr>
              <w:t>www.esinvesticijos.lt</w:t>
            </w:r>
            <w:r w:rsidRPr="000F629C">
              <w:rPr>
                <w:lang w:val="lt-LT"/>
              </w:rPr>
              <w:t xml:space="preserve"> </w:t>
            </w:r>
            <w:r w:rsidRPr="000F629C">
              <w:rPr>
                <w:b/>
                <w:lang w:val="lt-LT"/>
              </w:rPr>
              <w:t>data</w:t>
            </w:r>
          </w:p>
        </w:tc>
        <w:tc>
          <w:tcPr>
            <w:tcW w:w="2552" w:type="dxa"/>
          </w:tcPr>
          <w:p w14:paraId="4746239A" w14:textId="6F44A6FC" w:rsidR="00F168AC" w:rsidRPr="000F629C" w:rsidRDefault="00224C4D" w:rsidP="003F2BA1">
            <w:pPr>
              <w:rPr>
                <w:lang w:val="lt-LT"/>
              </w:rPr>
            </w:pPr>
            <w:r>
              <w:rPr>
                <w:lang w:val="lt-LT"/>
              </w:rPr>
              <w:t xml:space="preserve">2026 m. gegužės </w:t>
            </w:r>
            <w:r w:rsidR="0053420B">
              <w:rPr>
                <w:lang w:val="lt-LT"/>
              </w:rPr>
              <w:t>4 d.</w:t>
            </w:r>
          </w:p>
        </w:tc>
      </w:tr>
      <w:tr w:rsidR="00F168AC" w:rsidRPr="000F629C" w14:paraId="46BF681B" w14:textId="77777777" w:rsidTr="003F2BA1">
        <w:tc>
          <w:tcPr>
            <w:tcW w:w="12475" w:type="dxa"/>
          </w:tcPr>
          <w:p w14:paraId="25B37730" w14:textId="77777777" w:rsidR="00F168AC" w:rsidRPr="000F629C" w:rsidRDefault="00F168AC" w:rsidP="003F2BA1">
            <w:pPr>
              <w:rPr>
                <w:b/>
                <w:lang w:val="lt-LT"/>
              </w:rPr>
            </w:pPr>
            <w:r w:rsidRPr="000F629C">
              <w:rPr>
                <w:b/>
                <w:lang w:val="lt-LT"/>
              </w:rPr>
              <w:t>Ar gauta pastabų ir (ar) pasiūlymų?</w:t>
            </w:r>
          </w:p>
          <w:p w14:paraId="70F02D53" w14:textId="77777777" w:rsidR="00F168AC" w:rsidRPr="000F629C" w:rsidRDefault="00F168AC" w:rsidP="003F2BA1">
            <w:pPr>
              <w:rPr>
                <w:i/>
                <w:lang w:val="lt-LT"/>
              </w:rPr>
            </w:pPr>
            <w:r w:rsidRPr="000F629C">
              <w:rPr>
                <w:i/>
                <w:lang w:val="lt-LT"/>
              </w:rPr>
              <w:t xml:space="preserve">Jei pastabų ir pasiūlymų nebuvo gauta, į kitą klausimą neatsakoma ir </w:t>
            </w:r>
            <w:r>
              <w:rPr>
                <w:i/>
                <w:lang w:val="lt-LT"/>
              </w:rPr>
              <w:t>tol</w:t>
            </w:r>
            <w:r w:rsidRPr="000F629C">
              <w:rPr>
                <w:i/>
                <w:lang w:val="lt-LT"/>
              </w:rPr>
              <w:t>iau esanti lentelė nepildoma</w:t>
            </w:r>
            <w:r>
              <w:rPr>
                <w:i/>
                <w:lang w:val="lt-LT"/>
              </w:rPr>
              <w:t>.</w:t>
            </w:r>
          </w:p>
        </w:tc>
        <w:tc>
          <w:tcPr>
            <w:tcW w:w="2552" w:type="dxa"/>
          </w:tcPr>
          <w:p w14:paraId="4907AE88" w14:textId="1E86DA99" w:rsidR="00F168AC" w:rsidRPr="000F629C" w:rsidRDefault="00000000" w:rsidP="003F2BA1">
            <w:pPr>
              <w:rPr>
                <w:lang w:val="lt-LT"/>
              </w:rPr>
            </w:pPr>
            <w:sdt>
              <w:sdtPr>
                <w:rPr>
                  <w:lang w:val="lt-LT"/>
                </w:rPr>
                <w:id w:val="-1084605745"/>
              </w:sdtPr>
              <w:sdtContent>
                <w:r w:rsidR="00F168AC">
                  <w:rPr>
                    <w:b/>
                    <w:lang w:val="lt-LT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68AC">
                  <w:rPr>
                    <w:b/>
                    <w:lang w:val="lt-LT"/>
                  </w:rPr>
                  <w:instrText xml:space="preserve"> FORMCHECKBOX </w:instrText>
                </w:r>
                <w:r w:rsidR="00F168AC">
                  <w:rPr>
                    <w:b/>
                    <w:lang w:val="lt-LT"/>
                  </w:rPr>
                </w:r>
                <w:r w:rsidR="00F168AC">
                  <w:rPr>
                    <w:b/>
                    <w:lang w:val="lt-LT"/>
                  </w:rPr>
                  <w:fldChar w:fldCharType="separate"/>
                </w:r>
                <w:r w:rsidR="00F168AC">
                  <w:rPr>
                    <w:b/>
                    <w:lang w:val="lt-LT"/>
                  </w:rPr>
                  <w:fldChar w:fldCharType="end"/>
                </w:r>
              </w:sdtContent>
            </w:sdt>
            <w:r w:rsidR="00F168AC" w:rsidRPr="000F629C">
              <w:rPr>
                <w:lang w:val="lt-LT"/>
              </w:rPr>
              <w:t xml:space="preserve"> Taip </w:t>
            </w:r>
            <w:sdt>
              <w:sdtPr>
                <w:rPr>
                  <w:lang w:val="lt-LT"/>
                </w:rPr>
                <w:id w:val="1508407728"/>
              </w:sdtPr>
              <w:sdtContent>
                <w:bookmarkStart w:id="1" w:name="Check1"/>
                <w:r w:rsidR="00F168AC" w:rsidRPr="000F629C">
                  <w:rPr>
                    <w:lang w:val="lt-LT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68AC" w:rsidRPr="000F629C">
                  <w:rPr>
                    <w:lang w:val="lt-LT"/>
                  </w:rPr>
                  <w:instrText xml:space="preserve"> FORMCHECKBOX </w:instrText>
                </w:r>
                <w:r w:rsidR="00F168AC" w:rsidRPr="000F629C">
                  <w:rPr>
                    <w:lang w:val="lt-LT"/>
                  </w:rPr>
                </w:r>
                <w:r w:rsidR="00F168AC" w:rsidRPr="000F629C">
                  <w:rPr>
                    <w:lang w:val="lt-LT"/>
                  </w:rPr>
                  <w:fldChar w:fldCharType="separate"/>
                </w:r>
                <w:r w:rsidR="00F168AC" w:rsidRPr="000F629C">
                  <w:rPr>
                    <w:lang w:val="lt-LT"/>
                  </w:rPr>
                  <w:fldChar w:fldCharType="end"/>
                </w:r>
                <w:bookmarkEnd w:id="1"/>
                <w:r w:rsidR="00F168AC" w:rsidRPr="000F629C">
                  <w:rPr>
                    <w:lang w:val="lt-LT"/>
                  </w:rPr>
                  <w:t xml:space="preserve"> </w:t>
                </w:r>
              </w:sdtContent>
            </w:sdt>
            <w:r w:rsidR="00F168AC" w:rsidRPr="000F629C">
              <w:rPr>
                <w:lang w:val="lt-LT"/>
              </w:rPr>
              <w:t xml:space="preserve"> Ne</w:t>
            </w:r>
          </w:p>
        </w:tc>
      </w:tr>
      <w:tr w:rsidR="00F168AC" w:rsidRPr="000F629C" w14:paraId="6FE9791D" w14:textId="77777777" w:rsidTr="003F2BA1">
        <w:tc>
          <w:tcPr>
            <w:tcW w:w="12475" w:type="dxa"/>
          </w:tcPr>
          <w:p w14:paraId="38099F56" w14:textId="77777777" w:rsidR="00F168AC" w:rsidRPr="000F629C" w:rsidRDefault="00F168AC" w:rsidP="003F2BA1">
            <w:pPr>
              <w:rPr>
                <w:b/>
                <w:lang w:val="lt-LT"/>
              </w:rPr>
            </w:pPr>
            <w:r w:rsidRPr="000F629C">
              <w:rPr>
                <w:b/>
                <w:lang w:val="lt-LT"/>
              </w:rPr>
              <w:t>Ar į visas pastabas ir (ar) pasiūlymus atsižvelgta?</w:t>
            </w:r>
          </w:p>
          <w:p w14:paraId="643283AD" w14:textId="77777777" w:rsidR="00F168AC" w:rsidRPr="000F629C" w:rsidRDefault="00F168AC" w:rsidP="003F2BA1">
            <w:pPr>
              <w:rPr>
                <w:i/>
                <w:lang w:val="lt-LT"/>
              </w:rPr>
            </w:pPr>
            <w:r>
              <w:rPr>
                <w:i/>
                <w:lang w:val="lt-LT"/>
              </w:rPr>
              <w:t>Tol</w:t>
            </w:r>
            <w:r w:rsidRPr="000F629C">
              <w:rPr>
                <w:i/>
                <w:lang w:val="lt-LT"/>
              </w:rPr>
              <w:t>iau esančioje lentelėje nurodomos gautos pastabos ir (ar) pasiūlymai, pažymima, į kurias pastabas ir (ar) pasiūlymus atsižvelgta, o dėl pastabų ir (ar) pasiūlymų, į kuriuos neatsižvelgta, pateikiami paaiškinimai. </w:t>
            </w:r>
          </w:p>
        </w:tc>
        <w:tc>
          <w:tcPr>
            <w:tcW w:w="2552" w:type="dxa"/>
          </w:tcPr>
          <w:p w14:paraId="00F27119" w14:textId="1A69E408" w:rsidR="00F168AC" w:rsidRPr="000F629C" w:rsidRDefault="00000000" w:rsidP="003F2BA1">
            <w:pPr>
              <w:rPr>
                <w:lang w:val="lt-LT"/>
              </w:rPr>
            </w:pPr>
            <w:sdt>
              <w:sdtPr>
                <w:rPr>
                  <w:lang w:val="lt-LT"/>
                </w:rPr>
                <w:id w:val="-167556001"/>
              </w:sdtPr>
              <w:sdtContent>
                <w:r w:rsidR="00F168AC" w:rsidRPr="000F629C">
                  <w:rPr>
                    <w:b/>
                    <w:lang w:val="lt-LT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68AC" w:rsidRPr="000F629C">
                  <w:rPr>
                    <w:b/>
                    <w:lang w:val="lt-LT"/>
                  </w:rPr>
                  <w:instrText xml:space="preserve"> FORMCHECKBOX </w:instrText>
                </w:r>
                <w:r w:rsidR="00F168AC" w:rsidRPr="000F629C">
                  <w:rPr>
                    <w:b/>
                    <w:lang w:val="lt-LT"/>
                  </w:rPr>
                </w:r>
                <w:r w:rsidR="00F168AC" w:rsidRPr="000F629C">
                  <w:rPr>
                    <w:b/>
                    <w:lang w:val="lt-LT"/>
                  </w:rPr>
                  <w:fldChar w:fldCharType="separate"/>
                </w:r>
                <w:r w:rsidR="00F168AC" w:rsidRPr="000F629C">
                  <w:rPr>
                    <w:b/>
                    <w:lang w:val="lt-LT"/>
                  </w:rPr>
                  <w:fldChar w:fldCharType="end"/>
                </w:r>
              </w:sdtContent>
            </w:sdt>
            <w:r w:rsidR="00F168AC" w:rsidRPr="000F629C">
              <w:rPr>
                <w:lang w:val="lt-LT"/>
              </w:rPr>
              <w:t xml:space="preserve"> Taip </w:t>
            </w:r>
            <w:sdt>
              <w:sdtPr>
                <w:rPr>
                  <w:lang w:val="lt-LT"/>
                </w:rPr>
                <w:id w:val="-420031067"/>
              </w:sdtPr>
              <w:sdtContent/>
            </w:sdt>
            <w:sdt>
              <w:sdtPr>
                <w:rPr>
                  <w:lang w:val="lt-LT"/>
                </w:rPr>
                <w:id w:val="560294101"/>
              </w:sdtPr>
              <w:sdtContent>
                <w:r w:rsidR="00F168AC">
                  <w:rPr>
                    <w:b/>
                    <w:lang w:val="lt-LT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68AC">
                  <w:rPr>
                    <w:b/>
                    <w:lang w:val="lt-LT"/>
                  </w:rPr>
                  <w:instrText xml:space="preserve"> FORMCHECKBOX </w:instrText>
                </w:r>
                <w:r w:rsidR="00F168AC">
                  <w:rPr>
                    <w:b/>
                    <w:lang w:val="lt-LT"/>
                  </w:rPr>
                </w:r>
                <w:r w:rsidR="00F168AC">
                  <w:rPr>
                    <w:b/>
                    <w:lang w:val="lt-LT"/>
                  </w:rPr>
                  <w:fldChar w:fldCharType="separate"/>
                </w:r>
                <w:r w:rsidR="00F168AC">
                  <w:rPr>
                    <w:b/>
                    <w:lang w:val="lt-LT"/>
                  </w:rPr>
                  <w:fldChar w:fldCharType="end"/>
                </w:r>
              </w:sdtContent>
            </w:sdt>
            <w:r w:rsidR="00F168AC" w:rsidRPr="000F629C">
              <w:rPr>
                <w:lang w:val="lt-LT"/>
              </w:rPr>
              <w:t xml:space="preserve"> Ne</w:t>
            </w:r>
          </w:p>
        </w:tc>
      </w:tr>
    </w:tbl>
    <w:p w14:paraId="6AD82DBE" w14:textId="77777777" w:rsidR="00F168AC" w:rsidRPr="000F629C" w:rsidRDefault="00F168AC" w:rsidP="00F168AC">
      <w:pPr>
        <w:rPr>
          <w:lang w:val="lt-LT"/>
        </w:rPr>
      </w:pPr>
    </w:p>
    <w:tbl>
      <w:tblPr>
        <w:tblStyle w:val="Lentelstinklelis"/>
        <w:tblW w:w="15163" w:type="dxa"/>
        <w:jc w:val="center"/>
        <w:tblLook w:val="04A0" w:firstRow="1" w:lastRow="0" w:firstColumn="1" w:lastColumn="0" w:noHBand="0" w:noVBand="1"/>
      </w:tblPr>
      <w:tblGrid>
        <w:gridCol w:w="570"/>
        <w:gridCol w:w="3261"/>
        <w:gridCol w:w="5803"/>
        <w:gridCol w:w="5529"/>
      </w:tblGrid>
      <w:tr w:rsidR="00F168AC" w:rsidRPr="00395ECE" w14:paraId="35177741" w14:textId="77777777" w:rsidTr="004B76B7">
        <w:trPr>
          <w:jc w:val="center"/>
        </w:trPr>
        <w:tc>
          <w:tcPr>
            <w:tcW w:w="570" w:type="dxa"/>
            <w:vAlign w:val="center"/>
          </w:tcPr>
          <w:p w14:paraId="025FC019" w14:textId="77777777" w:rsidR="00F168AC" w:rsidRPr="000F629C" w:rsidRDefault="00F168AC" w:rsidP="003F2BA1">
            <w:pPr>
              <w:jc w:val="center"/>
              <w:rPr>
                <w:b/>
                <w:bCs/>
                <w:lang w:val="lt-LT"/>
              </w:rPr>
            </w:pPr>
            <w:r w:rsidRPr="000F629C">
              <w:rPr>
                <w:b/>
                <w:bCs/>
                <w:lang w:val="lt-LT"/>
              </w:rPr>
              <w:t>Eil. Nr.</w:t>
            </w:r>
          </w:p>
        </w:tc>
        <w:tc>
          <w:tcPr>
            <w:tcW w:w="3261" w:type="dxa"/>
            <w:vAlign w:val="center"/>
          </w:tcPr>
          <w:p w14:paraId="2E592C1E" w14:textId="77777777" w:rsidR="00F168AC" w:rsidRPr="000F629C" w:rsidRDefault="00F168AC" w:rsidP="006F5B13">
            <w:pPr>
              <w:ind w:right="-115"/>
              <w:jc w:val="center"/>
              <w:rPr>
                <w:b/>
                <w:bCs/>
                <w:lang w:val="lt-LT"/>
              </w:rPr>
            </w:pPr>
            <w:r w:rsidRPr="000F629C">
              <w:rPr>
                <w:b/>
                <w:bCs/>
                <w:lang w:val="lt-LT"/>
              </w:rPr>
              <w:t>Projektų finansavimo sąlygų aprašo projekto skyrius / punktas</w:t>
            </w:r>
            <w:r>
              <w:rPr>
                <w:b/>
                <w:bCs/>
                <w:lang w:val="lt-LT"/>
              </w:rPr>
              <w:t xml:space="preserve"> </w:t>
            </w:r>
            <w:r w:rsidRPr="000F629C">
              <w:rPr>
                <w:b/>
                <w:bCs/>
                <w:lang w:val="lt-LT"/>
              </w:rPr>
              <w:t>/ papunktis ir kt.</w:t>
            </w:r>
          </w:p>
        </w:tc>
        <w:tc>
          <w:tcPr>
            <w:tcW w:w="5803" w:type="dxa"/>
            <w:vAlign w:val="center"/>
          </w:tcPr>
          <w:p w14:paraId="2DFE34BF" w14:textId="77777777" w:rsidR="00F168AC" w:rsidRPr="000F629C" w:rsidRDefault="00F168AC" w:rsidP="003F2BA1">
            <w:pPr>
              <w:jc w:val="center"/>
              <w:rPr>
                <w:b/>
                <w:bCs/>
                <w:lang w:val="lt-LT"/>
              </w:rPr>
            </w:pPr>
            <w:r w:rsidRPr="000F629C">
              <w:rPr>
                <w:b/>
                <w:bCs/>
                <w:lang w:val="lt-LT"/>
              </w:rPr>
              <w:t>Pastabos ir pasiūlymai</w:t>
            </w:r>
          </w:p>
        </w:tc>
        <w:tc>
          <w:tcPr>
            <w:tcW w:w="5529" w:type="dxa"/>
            <w:vAlign w:val="center"/>
          </w:tcPr>
          <w:p w14:paraId="0C3A5690" w14:textId="77777777" w:rsidR="00F168AC" w:rsidRPr="000F629C" w:rsidRDefault="00F168AC" w:rsidP="003F2BA1">
            <w:pPr>
              <w:jc w:val="center"/>
              <w:rPr>
                <w:b/>
                <w:bCs/>
                <w:lang w:val="lt-LT"/>
              </w:rPr>
            </w:pPr>
            <w:r w:rsidRPr="000F629C">
              <w:rPr>
                <w:b/>
                <w:bCs/>
                <w:lang w:val="lt-LT"/>
              </w:rPr>
              <w:t>Pastabų ir pasiūlymų vertinimas ir (jei taikoma) argumentai, kodėl neatsižvelgta į pastabas ar pasiūlymus</w:t>
            </w:r>
          </w:p>
        </w:tc>
      </w:tr>
      <w:tr w:rsidR="00F168AC" w:rsidRPr="00395ECE" w14:paraId="2630753D" w14:textId="77777777" w:rsidTr="004B76B7">
        <w:trPr>
          <w:jc w:val="center"/>
        </w:trPr>
        <w:tc>
          <w:tcPr>
            <w:tcW w:w="570" w:type="dxa"/>
          </w:tcPr>
          <w:p w14:paraId="6046C124" w14:textId="58796B0F" w:rsidR="00F168AC" w:rsidRPr="000848B6" w:rsidRDefault="00F168AC" w:rsidP="003F2BA1">
            <w:pPr>
              <w:jc w:val="center"/>
              <w:rPr>
                <w:lang w:val="lt-LT"/>
              </w:rPr>
            </w:pPr>
            <w:bookmarkStart w:id="2" w:name="_Hlk204158872"/>
            <w:r w:rsidRPr="000848B6">
              <w:rPr>
                <w:lang w:val="lt-LT"/>
              </w:rPr>
              <w:t>1.</w:t>
            </w:r>
          </w:p>
        </w:tc>
        <w:tc>
          <w:tcPr>
            <w:tcW w:w="3261" w:type="dxa"/>
          </w:tcPr>
          <w:p w14:paraId="156C7BB1" w14:textId="5FF04B3D" w:rsidR="00F168AC" w:rsidRPr="000848B6" w:rsidRDefault="002658B4" w:rsidP="002658B4">
            <w:pPr>
              <w:jc w:val="both"/>
              <w:rPr>
                <w:lang w:val="lt-LT"/>
              </w:rPr>
            </w:pPr>
            <w:r w:rsidRPr="000848B6">
              <w:rPr>
                <w:lang w:val="lt-LT"/>
              </w:rPr>
              <w:t>P</w:t>
            </w:r>
            <w:r w:rsidRPr="000848B6">
              <w:rPr>
                <w:lang w:val="lt-LT"/>
              </w:rPr>
              <w:t>ažangos priemonės Nr. 12-003-03-04-02 „Užtikrinti efektyvų mokslo ir studijų sistemos valdymą“ apraš</w:t>
            </w:r>
            <w:r w:rsidRPr="000848B6">
              <w:rPr>
                <w:lang w:val="lt-LT"/>
              </w:rPr>
              <w:t>o</w:t>
            </w:r>
            <w:r w:rsidR="00A94A98" w:rsidRPr="000848B6">
              <w:rPr>
                <w:lang w:val="lt-LT"/>
              </w:rPr>
              <w:t xml:space="preserve"> (toliau </w:t>
            </w:r>
            <w:r w:rsidR="00143315" w:rsidRPr="000848B6">
              <w:rPr>
                <w:lang w:val="lt-LT"/>
              </w:rPr>
              <w:t>– Aprašas)</w:t>
            </w:r>
            <w:r w:rsidR="00B375C4" w:rsidRPr="000848B6">
              <w:rPr>
                <w:lang w:val="lt-LT"/>
              </w:rPr>
              <w:t xml:space="preserve"> 2 priedo -</w:t>
            </w:r>
            <w:r w:rsidRPr="000848B6">
              <w:rPr>
                <w:lang w:val="lt-LT"/>
              </w:rPr>
              <w:t xml:space="preserve"> </w:t>
            </w:r>
            <w:r w:rsidR="009235DC" w:rsidRPr="000848B6">
              <w:rPr>
                <w:lang w:val="lt-LT"/>
              </w:rPr>
              <w:t xml:space="preserve">PFSA </w:t>
            </w:r>
            <w:r w:rsidR="00395ECE" w:rsidRPr="000848B6">
              <w:rPr>
                <w:lang w:val="lt-LT"/>
              </w:rPr>
              <w:t>5.2.2</w:t>
            </w:r>
            <w:r w:rsidR="009235DC" w:rsidRPr="000848B6">
              <w:rPr>
                <w:lang w:val="lt-LT"/>
              </w:rPr>
              <w:t xml:space="preserve"> p.</w:t>
            </w:r>
          </w:p>
        </w:tc>
        <w:tc>
          <w:tcPr>
            <w:tcW w:w="5803" w:type="dxa"/>
          </w:tcPr>
          <w:p w14:paraId="51B1CA60" w14:textId="2FA9AE7F" w:rsidR="009B3BDB" w:rsidRPr="000848B6" w:rsidRDefault="009B3BDB" w:rsidP="009B3BDB">
            <w:pPr>
              <w:tabs>
                <w:tab w:val="left" w:pos="720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  <w:r w:rsidRPr="000848B6">
              <w:rPr>
                <w:lang w:val="lt-LT"/>
              </w:rPr>
              <w:t xml:space="preserve">Projekto vykdytojas Vilniaus Gedimino technikos universitetas </w:t>
            </w:r>
            <w:r w:rsidR="00D05683" w:rsidRPr="000848B6">
              <w:rPr>
                <w:lang w:val="lt-LT"/>
              </w:rPr>
              <w:t xml:space="preserve">(toliau – VGTU) </w:t>
            </w:r>
            <w:r w:rsidRPr="000848B6">
              <w:rPr>
                <w:lang w:val="lt-LT"/>
              </w:rPr>
              <w:t>pasiūlė</w:t>
            </w:r>
            <w:r w:rsidRPr="000848B6">
              <w:rPr>
                <w:lang w:val="lt-LT"/>
              </w:rPr>
              <w:t xml:space="preserve"> </w:t>
            </w:r>
            <w:r w:rsidR="008E4116" w:rsidRPr="000848B6">
              <w:rPr>
                <w:lang w:val="lt-LT"/>
              </w:rPr>
              <w:t>pakoreguoti PFSA 5.2.2 p.</w:t>
            </w:r>
            <w:r w:rsidR="006D0A7F" w:rsidRPr="000848B6">
              <w:rPr>
                <w:lang w:val="lt-LT"/>
              </w:rPr>
              <w:t>,</w:t>
            </w:r>
            <w:r w:rsidR="00DB7772" w:rsidRPr="000848B6">
              <w:rPr>
                <w:lang w:val="lt-LT"/>
              </w:rPr>
              <w:t xml:space="preserve"> </w:t>
            </w:r>
            <w:r w:rsidR="006D0A7F" w:rsidRPr="000848B6">
              <w:rPr>
                <w:lang w:val="lt-LT"/>
              </w:rPr>
              <w:t xml:space="preserve">patikslinant </w:t>
            </w:r>
            <w:r w:rsidR="002736E6" w:rsidRPr="000848B6">
              <w:rPr>
                <w:lang w:val="lt-LT"/>
              </w:rPr>
              <w:t>880 923,00 Eur</w:t>
            </w:r>
            <w:r w:rsidR="002736E6" w:rsidRPr="000848B6">
              <w:rPr>
                <w:lang w:val="lt-LT"/>
              </w:rPr>
              <w:t xml:space="preserve"> lėšų</w:t>
            </w:r>
            <w:r w:rsidR="008E4116" w:rsidRPr="000848B6">
              <w:rPr>
                <w:lang w:val="lt-LT"/>
              </w:rPr>
              <w:t xml:space="preserve"> </w:t>
            </w:r>
            <w:r w:rsidR="002736E6" w:rsidRPr="000848B6">
              <w:rPr>
                <w:lang w:val="lt-LT"/>
              </w:rPr>
              <w:t xml:space="preserve">finansavimo šaltinį, t. y. </w:t>
            </w:r>
            <w:r w:rsidRPr="000848B6">
              <w:rPr>
                <w:lang w:val="lt-LT"/>
              </w:rPr>
              <w:t>Lietuvos Respublikos valstybės biudžeto lėšų, skirtų apmokėti bendrai finansuojamiems iš ES fondų lėšų projektams, netinkamiems finansuoti iš ES fondų lėšų pirkimo ir (arba) importo PVM</w:t>
            </w:r>
            <w:r w:rsidR="0055785D" w:rsidRPr="000848B6">
              <w:rPr>
                <w:lang w:val="lt-LT"/>
              </w:rPr>
              <w:t>.</w:t>
            </w:r>
          </w:p>
          <w:p w14:paraId="7DD1E135" w14:textId="1DBDCFD8" w:rsidR="00F168AC" w:rsidRPr="000848B6" w:rsidRDefault="00F168AC" w:rsidP="003F2BA1">
            <w:pPr>
              <w:tabs>
                <w:tab w:val="left" w:pos="720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  <w:tc>
          <w:tcPr>
            <w:tcW w:w="5529" w:type="dxa"/>
          </w:tcPr>
          <w:p w14:paraId="77B99906" w14:textId="7901D891" w:rsidR="00F168AC" w:rsidRPr="000848B6" w:rsidRDefault="00BC0774" w:rsidP="003F2BA1">
            <w:pPr>
              <w:jc w:val="both"/>
              <w:rPr>
                <w:lang w:val="lt-LT"/>
              </w:rPr>
            </w:pPr>
            <w:r w:rsidRPr="000848B6">
              <w:rPr>
                <w:lang w:val="lt-LT"/>
              </w:rPr>
              <w:t>Į past</w:t>
            </w:r>
            <w:r w:rsidR="00DB7772" w:rsidRPr="000848B6">
              <w:rPr>
                <w:lang w:val="lt-LT"/>
              </w:rPr>
              <w:t>abą</w:t>
            </w:r>
            <w:r w:rsidRPr="000848B6">
              <w:rPr>
                <w:lang w:val="lt-LT"/>
              </w:rPr>
              <w:t xml:space="preserve"> atsižvelgta</w:t>
            </w:r>
            <w:r w:rsidR="00AD666B">
              <w:rPr>
                <w:lang w:val="lt-LT"/>
              </w:rPr>
              <w:t>. Į</w:t>
            </w:r>
            <w:r w:rsidR="00243C23" w:rsidRPr="000848B6">
              <w:rPr>
                <w:lang w:val="lt-LT"/>
              </w:rPr>
              <w:t>sakymo projekte</w:t>
            </w:r>
            <w:r w:rsidRPr="000848B6">
              <w:rPr>
                <w:lang w:val="lt-LT"/>
              </w:rPr>
              <w:t xml:space="preserve"> atlikt</w:t>
            </w:r>
            <w:r w:rsidR="00243C23" w:rsidRPr="000848B6">
              <w:rPr>
                <w:lang w:val="lt-LT"/>
              </w:rPr>
              <w:t xml:space="preserve">as </w:t>
            </w:r>
            <w:r w:rsidRPr="000848B6">
              <w:rPr>
                <w:lang w:val="lt-LT"/>
              </w:rPr>
              <w:t>redakcinio pobūdžio patikslinima</w:t>
            </w:r>
            <w:r w:rsidR="00243C23" w:rsidRPr="000848B6">
              <w:rPr>
                <w:lang w:val="lt-LT"/>
              </w:rPr>
              <w:t>s</w:t>
            </w:r>
            <w:r w:rsidRPr="000848B6">
              <w:rPr>
                <w:lang w:val="lt-LT"/>
              </w:rPr>
              <w:t>.</w:t>
            </w:r>
          </w:p>
        </w:tc>
      </w:tr>
      <w:tr w:rsidR="00F168AC" w:rsidRPr="00272258" w14:paraId="0FC07103" w14:textId="77777777" w:rsidTr="004B76B7">
        <w:trPr>
          <w:jc w:val="center"/>
        </w:trPr>
        <w:tc>
          <w:tcPr>
            <w:tcW w:w="570" w:type="dxa"/>
          </w:tcPr>
          <w:p w14:paraId="4A6E52F6" w14:textId="26015198" w:rsidR="00F168AC" w:rsidRPr="000848B6" w:rsidRDefault="00F168AC" w:rsidP="003F2BA1">
            <w:pPr>
              <w:jc w:val="center"/>
              <w:rPr>
                <w:lang w:val="lt-LT"/>
              </w:rPr>
            </w:pPr>
            <w:r w:rsidRPr="000848B6">
              <w:rPr>
                <w:lang w:val="lt-LT"/>
              </w:rPr>
              <w:lastRenderedPageBreak/>
              <w:t>2.</w:t>
            </w:r>
          </w:p>
        </w:tc>
        <w:tc>
          <w:tcPr>
            <w:tcW w:w="3261" w:type="dxa"/>
          </w:tcPr>
          <w:p w14:paraId="057183E8" w14:textId="3264D01B" w:rsidR="00F168AC" w:rsidRPr="000848B6" w:rsidRDefault="00993E2A" w:rsidP="00B375C4">
            <w:pPr>
              <w:jc w:val="both"/>
              <w:rPr>
                <w:lang w:val="lt-LT"/>
              </w:rPr>
            </w:pPr>
            <w:r w:rsidRPr="000848B6">
              <w:rPr>
                <w:lang w:val="lt-LT"/>
              </w:rPr>
              <w:t>Aprašo</w:t>
            </w:r>
            <w:r w:rsidR="00B375C4" w:rsidRPr="000848B6">
              <w:rPr>
                <w:lang w:val="lt-LT"/>
              </w:rPr>
              <w:t xml:space="preserve"> </w:t>
            </w:r>
            <w:r w:rsidR="00B375C4" w:rsidRPr="000848B6">
              <w:rPr>
                <w:lang w:val="lt-LT"/>
              </w:rPr>
              <w:t>3</w:t>
            </w:r>
            <w:r w:rsidR="00B375C4" w:rsidRPr="000848B6">
              <w:rPr>
                <w:lang w:val="lt-LT"/>
              </w:rPr>
              <w:t xml:space="preserve"> priedo </w:t>
            </w:r>
            <w:r w:rsidR="00B375C4" w:rsidRPr="000848B6">
              <w:rPr>
                <w:lang w:val="lt-LT"/>
              </w:rPr>
              <w:t>VII skyriaus 8 p.</w:t>
            </w:r>
            <w:r w:rsidR="006F1EDF" w:rsidRPr="000848B6">
              <w:rPr>
                <w:lang w:val="lt-LT"/>
              </w:rPr>
              <w:t xml:space="preserve"> (toliau – Stebėsenos rodiklio kortelė)</w:t>
            </w:r>
          </w:p>
        </w:tc>
        <w:tc>
          <w:tcPr>
            <w:tcW w:w="5803" w:type="dxa"/>
          </w:tcPr>
          <w:p w14:paraId="10C08383" w14:textId="23E24C0A" w:rsidR="00A94A98" w:rsidRPr="000848B6" w:rsidRDefault="00272258" w:rsidP="00A94A98">
            <w:pPr>
              <w:tabs>
                <w:tab w:val="left" w:pos="720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  <w:r w:rsidRPr="000848B6">
              <w:rPr>
                <w:lang w:val="lt-LT" w:eastAsia="lt-LT"/>
              </w:rPr>
              <w:t xml:space="preserve">VGTU </w:t>
            </w:r>
            <w:r w:rsidR="00A94A98" w:rsidRPr="000848B6">
              <w:rPr>
                <w:lang w:val="lt-LT" w:eastAsia="lt-LT"/>
              </w:rPr>
              <w:t xml:space="preserve">pateikė </w:t>
            </w:r>
            <w:r w:rsidRPr="000848B6">
              <w:rPr>
                <w:lang w:val="lt-LT" w:eastAsia="lt-LT"/>
              </w:rPr>
              <w:t>pas</w:t>
            </w:r>
            <w:r w:rsidR="004348EA" w:rsidRPr="000848B6">
              <w:rPr>
                <w:lang w:val="lt-LT" w:eastAsia="lt-LT"/>
              </w:rPr>
              <w:t>iūlymą</w:t>
            </w:r>
            <w:r w:rsidRPr="000848B6">
              <w:rPr>
                <w:lang w:val="lt-LT" w:eastAsia="lt-LT"/>
              </w:rPr>
              <w:t xml:space="preserve"> </w:t>
            </w:r>
            <w:r w:rsidR="006F1EDF" w:rsidRPr="000848B6">
              <w:rPr>
                <w:lang w:val="lt-LT" w:eastAsia="lt-LT"/>
              </w:rPr>
              <w:t>Stebėsenos rodiklio kortelėje</w:t>
            </w:r>
            <w:r w:rsidRPr="000848B6">
              <w:rPr>
                <w:lang w:val="lt-LT" w:eastAsia="lt-LT"/>
              </w:rPr>
              <w:t xml:space="preserve"> </w:t>
            </w:r>
            <w:r w:rsidR="004D2357" w:rsidRPr="000848B6">
              <w:rPr>
                <w:lang w:val="lt-LT" w:eastAsia="lt-LT"/>
              </w:rPr>
              <w:t xml:space="preserve">išplėsti kolegijos sąvoką, t. y. </w:t>
            </w:r>
            <w:r w:rsidR="001944BA" w:rsidRPr="000848B6">
              <w:rPr>
                <w:lang w:val="lt-LT" w:eastAsia="lt-LT"/>
              </w:rPr>
              <w:t>VGTU</w:t>
            </w:r>
            <w:r w:rsidR="001944BA" w:rsidRPr="000848B6">
              <w:rPr>
                <w:lang w:val="lt-LT" w:eastAsia="lt-LT"/>
              </w:rPr>
              <w:t xml:space="preserve"> Lietuvos jūreivystės akademij</w:t>
            </w:r>
            <w:r w:rsidR="001944BA" w:rsidRPr="000848B6">
              <w:rPr>
                <w:lang w:val="lt-LT" w:eastAsia="lt-LT"/>
              </w:rPr>
              <w:t>ą</w:t>
            </w:r>
            <w:r w:rsidR="004D2357" w:rsidRPr="000848B6">
              <w:rPr>
                <w:lang w:val="lt-LT" w:eastAsia="lt-LT"/>
              </w:rPr>
              <w:t xml:space="preserve"> </w:t>
            </w:r>
            <w:r w:rsidR="007B2540" w:rsidRPr="000848B6">
              <w:rPr>
                <w:lang w:val="lt-LT" w:eastAsia="lt-LT"/>
              </w:rPr>
              <w:t>išskirti ne kaip juri</w:t>
            </w:r>
            <w:r w:rsidR="00C47AF2" w:rsidRPr="000848B6">
              <w:rPr>
                <w:lang w:val="lt-LT" w:eastAsia="lt-LT"/>
              </w:rPr>
              <w:t xml:space="preserve">dinį asmenį, bet kaip </w:t>
            </w:r>
            <w:r w:rsidR="007B2540" w:rsidRPr="000848B6">
              <w:rPr>
                <w:lang w:val="lt-LT" w:eastAsia="lt-LT"/>
              </w:rPr>
              <w:t xml:space="preserve">VGTU </w:t>
            </w:r>
            <w:r w:rsidR="00A94A98" w:rsidRPr="000848B6">
              <w:rPr>
                <w:lang w:val="lt-LT"/>
              </w:rPr>
              <w:t>padalin</w:t>
            </w:r>
            <w:r w:rsidR="00C47AF2" w:rsidRPr="000848B6">
              <w:rPr>
                <w:lang w:val="lt-LT"/>
              </w:rPr>
              <w:t>į</w:t>
            </w:r>
            <w:r w:rsidR="00A94A98" w:rsidRPr="000848B6">
              <w:rPr>
                <w:lang w:val="lt-LT"/>
              </w:rPr>
              <w:t>, veikiant</w:t>
            </w:r>
            <w:r w:rsidR="00C47AF2" w:rsidRPr="000848B6">
              <w:rPr>
                <w:lang w:val="lt-LT"/>
              </w:rPr>
              <w:t xml:space="preserve">į </w:t>
            </w:r>
            <w:r w:rsidR="00A94A98" w:rsidRPr="000848B6">
              <w:rPr>
                <w:lang w:val="lt-LT"/>
              </w:rPr>
              <w:t>fakulteto teisėmis.</w:t>
            </w:r>
          </w:p>
          <w:p w14:paraId="6EDE1B44" w14:textId="4481F655" w:rsidR="00272258" w:rsidRPr="000848B6" w:rsidRDefault="00272258" w:rsidP="003F2BA1">
            <w:pPr>
              <w:tabs>
                <w:tab w:val="left" w:pos="720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  <w:tc>
          <w:tcPr>
            <w:tcW w:w="5529" w:type="dxa"/>
          </w:tcPr>
          <w:p w14:paraId="59C9048D" w14:textId="7AA04FE3" w:rsidR="00F168AC" w:rsidRPr="000848B6" w:rsidRDefault="00A302EE" w:rsidP="004B76B7">
            <w:pPr>
              <w:ind w:right="7"/>
              <w:jc w:val="both"/>
              <w:rPr>
                <w:lang w:val="lt-LT"/>
              </w:rPr>
            </w:pPr>
            <w:r w:rsidRPr="000848B6">
              <w:rPr>
                <w:lang w:val="lt-LT"/>
              </w:rPr>
              <w:t>Į pasiūly</w:t>
            </w:r>
            <w:r w:rsidR="00C47AF2" w:rsidRPr="000848B6">
              <w:rPr>
                <w:lang w:val="lt-LT"/>
              </w:rPr>
              <w:t>mą</w:t>
            </w:r>
            <w:r w:rsidRPr="000848B6">
              <w:rPr>
                <w:lang w:val="lt-LT"/>
              </w:rPr>
              <w:t xml:space="preserve"> neatsižvelgta</w:t>
            </w:r>
            <w:r w:rsidR="00C47AF2" w:rsidRPr="000848B6">
              <w:rPr>
                <w:lang w:val="lt-LT"/>
              </w:rPr>
              <w:t xml:space="preserve">. </w:t>
            </w:r>
            <w:r w:rsidR="004F63A1" w:rsidRPr="000848B6">
              <w:rPr>
                <w:lang w:val="lt-LT"/>
              </w:rPr>
              <w:t xml:space="preserve">Stebėsenos rodiklio kortelėje </w:t>
            </w:r>
            <w:r w:rsidR="00EE114B" w:rsidRPr="000848B6">
              <w:rPr>
                <w:lang w:val="lt-LT"/>
              </w:rPr>
              <w:t xml:space="preserve">kolegijos sąvoka </w:t>
            </w:r>
            <w:r w:rsidR="000925F0">
              <w:rPr>
                <w:lang w:val="lt-LT"/>
              </w:rPr>
              <w:t xml:space="preserve">išdėstyta </w:t>
            </w:r>
            <w:r w:rsidR="006E3676" w:rsidRPr="000848B6">
              <w:rPr>
                <w:lang w:val="lt-LT"/>
              </w:rPr>
              <w:t>vadovaujantis</w:t>
            </w:r>
            <w:r w:rsidR="00EE114B" w:rsidRPr="000848B6">
              <w:rPr>
                <w:lang w:val="lt-LT"/>
              </w:rPr>
              <w:t xml:space="preserve"> LR </w:t>
            </w:r>
            <w:r w:rsidR="00EE114B" w:rsidRPr="000848B6">
              <w:rPr>
                <w:lang w:val="lt-LT" w:eastAsia="lt-LT"/>
              </w:rPr>
              <w:t>Mokslo ir studijų įstatymo</w:t>
            </w:r>
            <w:r w:rsidR="006E3676" w:rsidRPr="000848B6">
              <w:rPr>
                <w:lang w:val="lt-LT" w:eastAsia="lt-LT"/>
              </w:rPr>
              <w:t xml:space="preserve"> </w:t>
            </w:r>
            <w:r w:rsidR="00F56DA5" w:rsidRPr="000848B6">
              <w:rPr>
                <w:lang w:val="lt-LT" w:eastAsia="lt-LT"/>
              </w:rPr>
              <w:t xml:space="preserve">11 str. </w:t>
            </w:r>
            <w:r w:rsidR="006E3676" w:rsidRPr="000848B6">
              <w:rPr>
                <w:lang w:val="lt-LT" w:eastAsia="lt-LT"/>
              </w:rPr>
              <w:t>nuostatomis</w:t>
            </w:r>
            <w:r w:rsidR="00EE114B" w:rsidRPr="000848B6">
              <w:rPr>
                <w:lang w:val="lt-LT" w:eastAsia="lt-LT"/>
              </w:rPr>
              <w:t>.</w:t>
            </w:r>
            <w:r w:rsidR="00EE114B" w:rsidRPr="000848B6">
              <w:rPr>
                <w:lang w:val="lt-LT" w:eastAsia="lt-LT"/>
              </w:rPr>
              <w:t xml:space="preserve"> </w:t>
            </w:r>
            <w:r w:rsidR="00872E2E" w:rsidRPr="000848B6">
              <w:rPr>
                <w:lang w:val="lt-LT"/>
              </w:rPr>
              <w:t>Dalyje ir kitų</w:t>
            </w:r>
            <w:r w:rsidR="00C969F6" w:rsidRPr="000848B6">
              <w:rPr>
                <w:lang w:val="lt-LT"/>
              </w:rPr>
              <w:t xml:space="preserve"> </w:t>
            </w:r>
            <w:r w:rsidR="00F660DC" w:rsidRPr="000848B6">
              <w:rPr>
                <w:lang w:val="lt-LT"/>
              </w:rPr>
              <w:t xml:space="preserve">pagal </w:t>
            </w:r>
            <w:r w:rsidR="00D92D11" w:rsidRPr="000848B6">
              <w:rPr>
                <w:lang w:val="lt-LT"/>
              </w:rPr>
              <w:t>plano „Naujos kartos Lietuva“</w:t>
            </w:r>
            <w:r w:rsidR="006F1EDF" w:rsidRPr="000848B6">
              <w:rPr>
                <w:lang w:val="lt-LT"/>
              </w:rPr>
              <w:t xml:space="preserve"> stebėsenos rodikl</w:t>
            </w:r>
            <w:r w:rsidR="00151ECD" w:rsidRPr="000848B6">
              <w:rPr>
                <w:lang w:val="lt-LT"/>
              </w:rPr>
              <w:t>į</w:t>
            </w:r>
            <w:r w:rsidR="00D92D11" w:rsidRPr="000848B6">
              <w:rPr>
                <w:lang w:val="lt-LT"/>
              </w:rPr>
              <w:t xml:space="preserve"> </w:t>
            </w:r>
            <w:r w:rsidR="00D92D11" w:rsidRPr="000848B6">
              <w:rPr>
                <w:kern w:val="2"/>
                <w:szCs w:val="22"/>
                <w:lang w:val="lt-LT" w:eastAsia="lt-LT"/>
              </w:rPr>
              <w:t>P.S.1.1123</w:t>
            </w:r>
            <w:r w:rsidR="006F1EDF" w:rsidRPr="000848B6">
              <w:rPr>
                <w:kern w:val="2"/>
                <w:szCs w:val="22"/>
                <w:lang w:val="lt-LT" w:eastAsia="lt-LT"/>
              </w:rPr>
              <w:t xml:space="preserve"> </w:t>
            </w:r>
            <w:r w:rsidR="00151ECD" w:rsidRPr="000848B6">
              <w:rPr>
                <w:kern w:val="2"/>
                <w:szCs w:val="22"/>
                <w:lang w:val="lt-LT" w:eastAsia="lt-LT"/>
              </w:rPr>
              <w:t>įgyvendinam</w:t>
            </w:r>
            <w:r w:rsidR="00872E2E" w:rsidRPr="000848B6">
              <w:rPr>
                <w:kern w:val="2"/>
                <w:szCs w:val="22"/>
                <w:lang w:val="lt-LT" w:eastAsia="lt-LT"/>
              </w:rPr>
              <w:t>ų</w:t>
            </w:r>
            <w:r w:rsidR="00151ECD" w:rsidRPr="000848B6">
              <w:rPr>
                <w:kern w:val="2"/>
                <w:szCs w:val="22"/>
                <w:lang w:val="lt-LT" w:eastAsia="lt-LT"/>
              </w:rPr>
              <w:t xml:space="preserve"> projekt</w:t>
            </w:r>
            <w:r w:rsidR="00872E2E" w:rsidRPr="000848B6">
              <w:rPr>
                <w:kern w:val="2"/>
                <w:szCs w:val="22"/>
                <w:lang w:val="lt-LT" w:eastAsia="lt-LT"/>
              </w:rPr>
              <w:t>ų</w:t>
            </w:r>
            <w:r w:rsidR="00213F5F" w:rsidRPr="000848B6">
              <w:rPr>
                <w:kern w:val="2"/>
                <w:szCs w:val="22"/>
                <w:lang w:val="lt-LT" w:eastAsia="lt-LT"/>
              </w:rPr>
              <w:t xml:space="preserve"> prijungtos kolegijos tapo nebe </w:t>
            </w:r>
            <w:r w:rsidR="00973B69" w:rsidRPr="000848B6">
              <w:rPr>
                <w:kern w:val="2"/>
                <w:szCs w:val="22"/>
                <w:lang w:val="lt-LT" w:eastAsia="lt-LT"/>
              </w:rPr>
              <w:t>juridiniais asmenimis, b</w:t>
            </w:r>
            <w:r w:rsidR="00CB6F33">
              <w:rPr>
                <w:kern w:val="2"/>
                <w:szCs w:val="22"/>
                <w:lang w:val="lt-LT" w:eastAsia="lt-LT"/>
              </w:rPr>
              <w:t>et</w:t>
            </w:r>
            <w:r w:rsidR="00973B69" w:rsidRPr="000848B6">
              <w:rPr>
                <w:kern w:val="2"/>
                <w:szCs w:val="22"/>
                <w:lang w:val="lt-LT" w:eastAsia="lt-LT"/>
              </w:rPr>
              <w:t xml:space="preserve"> </w:t>
            </w:r>
            <w:r w:rsidR="00CC179F" w:rsidRPr="000848B6">
              <w:rPr>
                <w:kern w:val="2"/>
                <w:szCs w:val="22"/>
                <w:lang w:val="lt-LT" w:eastAsia="lt-LT"/>
              </w:rPr>
              <w:t xml:space="preserve">kitų aukštųjų mokyklų </w:t>
            </w:r>
            <w:r w:rsidR="00F912FA" w:rsidRPr="000848B6">
              <w:rPr>
                <w:kern w:val="2"/>
                <w:szCs w:val="22"/>
                <w:lang w:val="lt-LT" w:eastAsia="lt-LT"/>
              </w:rPr>
              <w:t>padaliniai</w:t>
            </w:r>
            <w:r w:rsidR="00771F89" w:rsidRPr="000848B6">
              <w:rPr>
                <w:kern w:val="2"/>
                <w:szCs w:val="22"/>
                <w:lang w:val="lt-LT" w:eastAsia="lt-LT"/>
              </w:rPr>
              <w:t>s</w:t>
            </w:r>
            <w:r w:rsidR="00973B69" w:rsidRPr="000848B6">
              <w:rPr>
                <w:kern w:val="2"/>
                <w:szCs w:val="22"/>
                <w:lang w:val="lt-LT" w:eastAsia="lt-LT"/>
              </w:rPr>
              <w:t xml:space="preserve">. VGTU įgyvendinamo projekto Nr. </w:t>
            </w:r>
            <w:r w:rsidR="001F1F50" w:rsidRPr="000848B6">
              <w:rPr>
                <w:kern w:val="2"/>
                <w:szCs w:val="22"/>
                <w:lang w:val="lt-LT" w:eastAsia="lt-LT"/>
              </w:rPr>
              <w:t>10-019-P-0001</w:t>
            </w:r>
            <w:r w:rsidR="001F1F50" w:rsidRPr="000848B6">
              <w:rPr>
                <w:kern w:val="2"/>
                <w:szCs w:val="22"/>
                <w:lang w:val="lt-LT" w:eastAsia="lt-LT"/>
              </w:rPr>
              <w:t xml:space="preserve"> atvej</w:t>
            </w:r>
            <w:r w:rsidR="00827557" w:rsidRPr="000848B6">
              <w:rPr>
                <w:kern w:val="2"/>
                <w:szCs w:val="22"/>
                <w:lang w:val="lt-LT" w:eastAsia="lt-LT"/>
              </w:rPr>
              <w:t xml:space="preserve">is </w:t>
            </w:r>
            <w:r w:rsidR="00776C4B">
              <w:rPr>
                <w:kern w:val="2"/>
                <w:szCs w:val="22"/>
                <w:lang w:val="lt-LT" w:eastAsia="lt-LT"/>
              </w:rPr>
              <w:t>nėra</w:t>
            </w:r>
            <w:r w:rsidR="00827557" w:rsidRPr="000848B6">
              <w:rPr>
                <w:kern w:val="2"/>
                <w:szCs w:val="22"/>
                <w:lang w:val="lt-LT" w:eastAsia="lt-LT"/>
              </w:rPr>
              <w:t xml:space="preserve"> išimtinis -</w:t>
            </w:r>
            <w:r w:rsidR="001F1F50" w:rsidRPr="000848B6">
              <w:rPr>
                <w:kern w:val="2"/>
                <w:szCs w:val="22"/>
                <w:lang w:val="lt-LT" w:eastAsia="lt-LT"/>
              </w:rPr>
              <w:t xml:space="preserve"> </w:t>
            </w:r>
            <w:r w:rsidR="00395E30" w:rsidRPr="000848B6">
              <w:rPr>
                <w:kern w:val="2"/>
                <w:szCs w:val="22"/>
                <w:lang w:val="lt-LT" w:eastAsia="lt-LT"/>
              </w:rPr>
              <w:t xml:space="preserve">buvusi </w:t>
            </w:r>
            <w:r w:rsidR="00272258" w:rsidRPr="000848B6">
              <w:rPr>
                <w:lang w:val="lt-LT" w:eastAsia="lt-LT"/>
              </w:rPr>
              <w:t xml:space="preserve">Lietuvos </w:t>
            </w:r>
            <w:r w:rsidR="00ED1C9B" w:rsidRPr="000848B6">
              <w:rPr>
                <w:lang w:val="lt-LT" w:eastAsia="lt-LT"/>
              </w:rPr>
              <w:t xml:space="preserve">aukštoji </w:t>
            </w:r>
            <w:r w:rsidR="00272258" w:rsidRPr="000848B6">
              <w:rPr>
                <w:lang w:val="lt-LT" w:eastAsia="lt-LT"/>
              </w:rPr>
              <w:t xml:space="preserve">jūreivystės </w:t>
            </w:r>
            <w:r w:rsidR="00ED1C9B" w:rsidRPr="000848B6">
              <w:rPr>
                <w:lang w:val="lt-LT" w:eastAsia="lt-LT"/>
              </w:rPr>
              <w:t>mokykla</w:t>
            </w:r>
            <w:r w:rsidR="00687F97" w:rsidRPr="000848B6">
              <w:rPr>
                <w:lang w:val="lt-LT" w:eastAsia="lt-LT"/>
              </w:rPr>
              <w:t xml:space="preserve"> (toliau – LJA)</w:t>
            </w:r>
            <w:r w:rsidR="00272258" w:rsidRPr="000848B6">
              <w:rPr>
                <w:lang w:val="lt-LT" w:eastAsia="lt-LT"/>
              </w:rPr>
              <w:t xml:space="preserve"> po jos prijungimo prie </w:t>
            </w:r>
            <w:r w:rsidR="00827557" w:rsidRPr="000848B6">
              <w:rPr>
                <w:lang w:val="lt-LT" w:eastAsia="lt-LT"/>
              </w:rPr>
              <w:t>VGTU</w:t>
            </w:r>
            <w:r w:rsidR="00272258" w:rsidRPr="000848B6">
              <w:rPr>
                <w:lang w:val="lt-LT" w:eastAsia="lt-LT"/>
              </w:rPr>
              <w:t xml:space="preserve"> </w:t>
            </w:r>
            <w:r w:rsidR="00827557" w:rsidRPr="000848B6">
              <w:rPr>
                <w:lang w:val="lt-LT" w:eastAsia="lt-LT"/>
              </w:rPr>
              <w:t xml:space="preserve">taip pat </w:t>
            </w:r>
            <w:r w:rsidR="00272258" w:rsidRPr="000848B6">
              <w:rPr>
                <w:lang w:val="lt-LT" w:eastAsia="lt-LT"/>
              </w:rPr>
              <w:t xml:space="preserve">nebeturi atskiro juridinio asmens statuso. Todėl iš esmės nėra pagrindo </w:t>
            </w:r>
            <w:r w:rsidR="00687F97" w:rsidRPr="000848B6">
              <w:rPr>
                <w:lang w:val="lt-LT" w:eastAsia="lt-LT"/>
              </w:rPr>
              <w:t>LJA</w:t>
            </w:r>
            <w:r w:rsidR="00272258" w:rsidRPr="000848B6">
              <w:rPr>
                <w:lang w:val="lt-LT" w:eastAsia="lt-LT"/>
              </w:rPr>
              <w:t xml:space="preserve"> </w:t>
            </w:r>
            <w:r w:rsidR="007420A2" w:rsidRPr="000848B6">
              <w:rPr>
                <w:lang w:val="lt-LT" w:eastAsia="lt-LT"/>
              </w:rPr>
              <w:t xml:space="preserve">išimties tvarka </w:t>
            </w:r>
            <w:r w:rsidR="00272258" w:rsidRPr="000848B6">
              <w:rPr>
                <w:lang w:val="lt-LT" w:eastAsia="lt-LT"/>
              </w:rPr>
              <w:t>išskirti</w:t>
            </w:r>
            <w:r w:rsidR="00227A0A" w:rsidRPr="000848B6">
              <w:rPr>
                <w:lang w:val="lt-LT" w:eastAsia="lt-LT"/>
              </w:rPr>
              <w:t xml:space="preserve"> kaip padalinio </w:t>
            </w:r>
            <w:r w:rsidR="00E5144E" w:rsidRPr="000848B6">
              <w:rPr>
                <w:lang w:val="lt-LT" w:eastAsia="lt-LT"/>
              </w:rPr>
              <w:t xml:space="preserve">Stebėsenos rodiklio kortelėje </w:t>
            </w:r>
            <w:r w:rsidR="00960387" w:rsidRPr="000848B6">
              <w:rPr>
                <w:lang w:val="lt-LT" w:eastAsia="lt-LT"/>
              </w:rPr>
              <w:t xml:space="preserve">šalia </w:t>
            </w:r>
            <w:r w:rsidR="00272258" w:rsidRPr="000848B6">
              <w:rPr>
                <w:lang w:val="lt-LT" w:eastAsia="lt-LT"/>
              </w:rPr>
              <w:t>kolegij</w:t>
            </w:r>
            <w:r w:rsidR="00960387" w:rsidRPr="000848B6">
              <w:rPr>
                <w:lang w:val="lt-LT" w:eastAsia="lt-LT"/>
              </w:rPr>
              <w:t>os sąvokos</w:t>
            </w:r>
            <w:r w:rsidR="00272258" w:rsidRPr="000848B6">
              <w:rPr>
                <w:lang w:val="lt-LT" w:eastAsia="lt-LT"/>
              </w:rPr>
              <w:t xml:space="preserve"> Mokslo ir studijų įstatymo </w:t>
            </w:r>
            <w:r w:rsidR="00227A0A" w:rsidRPr="000848B6">
              <w:rPr>
                <w:lang w:val="lt-LT" w:eastAsia="lt-LT"/>
              </w:rPr>
              <w:t>atžvilgiu</w:t>
            </w:r>
            <w:r w:rsidR="00272258" w:rsidRPr="000848B6">
              <w:rPr>
                <w:lang w:val="lt-LT" w:eastAsia="lt-LT"/>
              </w:rPr>
              <w:t>.</w:t>
            </w:r>
          </w:p>
        </w:tc>
      </w:tr>
    </w:tbl>
    <w:bookmarkEnd w:id="2"/>
    <w:p w14:paraId="2C0E7AF4" w14:textId="77777777" w:rsidR="00F168AC" w:rsidRPr="000F629C" w:rsidRDefault="00F168AC" w:rsidP="00F168AC">
      <w:pPr>
        <w:pStyle w:val="Hyperlink1"/>
        <w:spacing w:line="240" w:lineRule="auto"/>
        <w:ind w:firstLine="709"/>
        <w:jc w:val="center"/>
        <w:rPr>
          <w:sz w:val="24"/>
          <w:szCs w:val="24"/>
        </w:rPr>
      </w:pPr>
      <w:r w:rsidRPr="000F629C">
        <w:rPr>
          <w:color w:val="auto"/>
          <w:sz w:val="24"/>
          <w:szCs w:val="24"/>
        </w:rPr>
        <w:t>_______________</w:t>
      </w:r>
    </w:p>
    <w:p w14:paraId="5993B213" w14:textId="77777777" w:rsidR="00A411FD" w:rsidRDefault="00A411FD"/>
    <w:sectPr w:rsidR="00A411FD" w:rsidSect="00F168AC">
      <w:headerReference w:type="default" r:id="rId6"/>
      <w:pgSz w:w="16838" w:h="11906" w:orient="landscape"/>
      <w:pgMar w:top="993" w:right="1440" w:bottom="144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2C414" w14:textId="77777777" w:rsidR="00473F71" w:rsidRDefault="00473F71">
      <w:r>
        <w:separator/>
      </w:r>
    </w:p>
  </w:endnote>
  <w:endnote w:type="continuationSeparator" w:id="0">
    <w:p w14:paraId="48719DAA" w14:textId="77777777" w:rsidR="00473F71" w:rsidRDefault="00473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F64DB" w14:textId="77777777" w:rsidR="00473F71" w:rsidRDefault="00473F71">
      <w:r>
        <w:separator/>
      </w:r>
    </w:p>
  </w:footnote>
  <w:footnote w:type="continuationSeparator" w:id="0">
    <w:p w14:paraId="4E663F39" w14:textId="77777777" w:rsidR="00473F71" w:rsidRDefault="00473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2971449"/>
      <w:docPartObj>
        <w:docPartGallery w:val="Page Numbers (Top of Page)"/>
        <w:docPartUnique/>
      </w:docPartObj>
    </w:sdtPr>
    <w:sdtContent>
      <w:p w14:paraId="428FBBA8" w14:textId="77777777" w:rsidR="00F168AC" w:rsidRDefault="00F168A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1EEDC8" w14:textId="77777777" w:rsidR="00F168AC" w:rsidRDefault="00F168A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2CE"/>
    <w:rsid w:val="00055945"/>
    <w:rsid w:val="000848B6"/>
    <w:rsid w:val="000925F0"/>
    <w:rsid w:val="000C453B"/>
    <w:rsid w:val="00143315"/>
    <w:rsid w:val="00151ECD"/>
    <w:rsid w:val="001944BA"/>
    <w:rsid w:val="001F1136"/>
    <w:rsid w:val="001F1F50"/>
    <w:rsid w:val="00213F5F"/>
    <w:rsid w:val="00224C4D"/>
    <w:rsid w:val="00227A0A"/>
    <w:rsid w:val="002372CE"/>
    <w:rsid w:val="00242D97"/>
    <w:rsid w:val="00243C23"/>
    <w:rsid w:val="002658B4"/>
    <w:rsid w:val="00272258"/>
    <w:rsid w:val="002736E6"/>
    <w:rsid w:val="00310EA4"/>
    <w:rsid w:val="00395E30"/>
    <w:rsid w:val="00395ECE"/>
    <w:rsid w:val="003C37B8"/>
    <w:rsid w:val="004348EA"/>
    <w:rsid w:val="00462838"/>
    <w:rsid w:val="00473F71"/>
    <w:rsid w:val="004B76B7"/>
    <w:rsid w:val="004D2357"/>
    <w:rsid w:val="004F63A1"/>
    <w:rsid w:val="0053420B"/>
    <w:rsid w:val="0055785D"/>
    <w:rsid w:val="005A6033"/>
    <w:rsid w:val="00687F97"/>
    <w:rsid w:val="006D0A7F"/>
    <w:rsid w:val="006E3676"/>
    <w:rsid w:val="006F1EDF"/>
    <w:rsid w:val="006F5B13"/>
    <w:rsid w:val="00711FFB"/>
    <w:rsid w:val="007420A2"/>
    <w:rsid w:val="00771F89"/>
    <w:rsid w:val="00776C4B"/>
    <w:rsid w:val="007B2540"/>
    <w:rsid w:val="00827557"/>
    <w:rsid w:val="00872E2E"/>
    <w:rsid w:val="008B58A4"/>
    <w:rsid w:val="008E4116"/>
    <w:rsid w:val="009235DC"/>
    <w:rsid w:val="00960387"/>
    <w:rsid w:val="00973B69"/>
    <w:rsid w:val="00993E2A"/>
    <w:rsid w:val="009B3BDB"/>
    <w:rsid w:val="00A302EE"/>
    <w:rsid w:val="00A411FD"/>
    <w:rsid w:val="00A478E5"/>
    <w:rsid w:val="00A94A98"/>
    <w:rsid w:val="00AD666B"/>
    <w:rsid w:val="00B375C4"/>
    <w:rsid w:val="00BC0774"/>
    <w:rsid w:val="00C47AF2"/>
    <w:rsid w:val="00C969F6"/>
    <w:rsid w:val="00CB6F33"/>
    <w:rsid w:val="00CC179F"/>
    <w:rsid w:val="00D05683"/>
    <w:rsid w:val="00D17CAA"/>
    <w:rsid w:val="00D57FBF"/>
    <w:rsid w:val="00D92B12"/>
    <w:rsid w:val="00D92D11"/>
    <w:rsid w:val="00DB7772"/>
    <w:rsid w:val="00E5144E"/>
    <w:rsid w:val="00ED1C9B"/>
    <w:rsid w:val="00ED58E1"/>
    <w:rsid w:val="00EE114B"/>
    <w:rsid w:val="00F168AC"/>
    <w:rsid w:val="00F20063"/>
    <w:rsid w:val="00F56DA5"/>
    <w:rsid w:val="00F660DC"/>
    <w:rsid w:val="00F9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8DA9B"/>
  <w15:chartTrackingRefBased/>
  <w15:docId w15:val="{CC327766-C467-4AC4-99E6-6F83F0ACA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168A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372C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372C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372C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372C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372C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372C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372C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372C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372C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372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372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372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372C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372C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372C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372C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372C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372C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372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37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372C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37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372C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2372C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372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2372C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37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372C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372CE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rsid w:val="00F168A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168AC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customStyle="1" w:styleId="Hyperlink1">
    <w:name w:val="Hyperlink1"/>
    <w:basedOn w:val="prastasis"/>
    <w:rsid w:val="00F168A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lt-LT"/>
    </w:rPr>
  </w:style>
  <w:style w:type="table" w:styleId="Lentelstinklelis">
    <w:name w:val="Table Grid"/>
    <w:basedOn w:val="prastojilentel"/>
    <w:uiPriority w:val="59"/>
    <w:rsid w:val="00F168A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F168A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1840</Words>
  <Characters>1049</Characters>
  <Application>Microsoft Office Word</Application>
  <DocSecurity>0</DocSecurity>
  <Lines>8</Lines>
  <Paragraphs>5</Paragraphs>
  <ScaleCrop>false</ScaleCrop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Žitkauskas Dominykas | ŠMSM</dc:creator>
  <cp:keywords/>
  <dc:description/>
  <cp:lastModifiedBy>Žitkauskas Dominykas | ŠMSM</cp:lastModifiedBy>
  <cp:revision>67</cp:revision>
  <dcterms:created xsi:type="dcterms:W3CDTF">2026-05-22T06:29:00Z</dcterms:created>
  <dcterms:modified xsi:type="dcterms:W3CDTF">2026-05-22T11:42:00Z</dcterms:modified>
</cp:coreProperties>
</file>